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80A" w:rsidRDefault="00ED5136" w:rsidP="00A77CE1">
      <w:pPr>
        <w:rPr>
          <w:b/>
        </w:rPr>
      </w:pPr>
      <w:bookmarkStart w:id="0" w:name="_GoBack"/>
      <w:bookmarkEnd w:id="0"/>
      <w:r>
        <w:rPr>
          <w:b/>
        </w:rPr>
        <w:t>PRUEBA DE CUMPLIMIENTO DE LA OBLIGACION</w:t>
      </w:r>
      <w:r w:rsidR="00B8280A">
        <w:rPr>
          <w:b/>
        </w:rPr>
        <w:t xml:space="preserve"> TICKETBAI</w:t>
      </w:r>
      <w:r w:rsidR="00563322">
        <w:rPr>
          <w:b/>
        </w:rPr>
        <w:t xml:space="preserve"> EN LAS MAQUINAS </w:t>
      </w:r>
      <w:r>
        <w:rPr>
          <w:b/>
        </w:rPr>
        <w:t>DE VENDING</w:t>
      </w:r>
    </w:p>
    <w:p w:rsidR="00EA2B4E" w:rsidRDefault="00EA2B4E" w:rsidP="00ED5136">
      <w:pPr>
        <w:jc w:val="center"/>
        <w:rPr>
          <w:b/>
        </w:rPr>
      </w:pPr>
      <w:r>
        <w:rPr>
          <w:b/>
        </w:rPr>
        <w:t>PROPUESTA DE ACTUACION</w:t>
      </w:r>
    </w:p>
    <w:p w:rsidR="00B8280A" w:rsidRDefault="00B8280A" w:rsidP="00563322">
      <w:pPr>
        <w:rPr>
          <w:b/>
        </w:rPr>
      </w:pPr>
    </w:p>
    <w:p w:rsidR="008B6CBC" w:rsidRDefault="00B8280A" w:rsidP="00B8280A">
      <w:pPr>
        <w:rPr>
          <w:b/>
        </w:rPr>
      </w:pPr>
      <w:r>
        <w:rPr>
          <w:b/>
        </w:rPr>
        <w:t>ANTECEDENTES</w:t>
      </w:r>
    </w:p>
    <w:p w:rsidR="00B8280A" w:rsidRPr="00B8280A" w:rsidRDefault="00B8280A" w:rsidP="00B8280A">
      <w:pPr>
        <w:rPr>
          <w:b/>
        </w:rPr>
      </w:pPr>
      <w:r>
        <w:rPr>
          <w:b/>
        </w:rPr>
        <w:t xml:space="preserve">Ticketbai </w:t>
      </w:r>
    </w:p>
    <w:p w:rsidR="00B8280A" w:rsidRDefault="00B8280A" w:rsidP="00B8280A">
      <w:pPr>
        <w:pStyle w:val="Default"/>
      </w:pPr>
    </w:p>
    <w:p w:rsidR="00B8280A" w:rsidRDefault="00B8280A" w:rsidP="002D036A">
      <w:pPr>
        <w:jc w:val="both"/>
      </w:pPr>
      <w:r>
        <w:t>La Norma Foral 3/2020 de 6 de noviembre, por la que se establece la obligación de utilizar herramientas tecnológic</w:t>
      </w:r>
      <w:r w:rsidR="002D036A">
        <w:t>as, establece</w:t>
      </w:r>
      <w:r>
        <w:t xml:space="preserve"> el cumplimiento de la obligación TicketBAI para los contribuyentes del impuesto sobre sociedades, del impuesto sobre la renta de las personas físicas que desarrollen actividades económicas y del impuesto sobre la renta de no residentes que obtengan rentas a través de un establecimiento permanente.</w:t>
      </w:r>
    </w:p>
    <w:p w:rsidR="00B8280A" w:rsidRDefault="002D036A" w:rsidP="002D036A">
      <w:pPr>
        <w:jc w:val="both"/>
        <w:rPr>
          <w:b/>
        </w:rPr>
      </w:pPr>
      <w:r>
        <w:t>Los contribuyentes de estos</w:t>
      </w:r>
      <w:r w:rsidR="00B8280A">
        <w:t xml:space="preserve"> impuesto</w:t>
      </w:r>
      <w:r w:rsidR="005D0143">
        <w:t>s</w:t>
      </w:r>
      <w:r w:rsidR="00B8280A">
        <w:t xml:space="preserve"> estarán obligados, con los requisitos, límites y condiciones que se determinen reglamentariamente, a utilizar un sistema informático que garantice la integridad, conservación, trazabilidad, inviolabilidad y remisión de los ficheros informáticos que documenten todas las entregas de bienes y prestac</w:t>
      </w:r>
      <w:r>
        <w:t>iones de servicios que realicen.</w:t>
      </w:r>
    </w:p>
    <w:p w:rsidR="00065EBC" w:rsidRDefault="00065EBC" w:rsidP="00B8280A">
      <w:pPr>
        <w:rPr>
          <w:b/>
        </w:rPr>
      </w:pPr>
    </w:p>
    <w:p w:rsidR="007E31B7" w:rsidRPr="009649F7" w:rsidRDefault="007E31B7" w:rsidP="00B8280A">
      <w:pPr>
        <w:rPr>
          <w:b/>
        </w:rPr>
      </w:pPr>
      <w:r>
        <w:rPr>
          <w:b/>
        </w:rPr>
        <w:t>Máquinas de vending</w:t>
      </w:r>
    </w:p>
    <w:p w:rsidR="007E31B7" w:rsidRDefault="007E31B7" w:rsidP="00536C26">
      <w:pPr>
        <w:jc w:val="both"/>
      </w:pPr>
      <w:r w:rsidRPr="007E31B7">
        <w:t>El sector de las máquina</w:t>
      </w:r>
      <w:r>
        <w:t xml:space="preserve">s de vending presenta características propias </w:t>
      </w:r>
      <w:r w:rsidR="000968F7">
        <w:t>y clarament</w:t>
      </w:r>
      <w:r w:rsidR="005B650A">
        <w:t>e diferenciadas</w:t>
      </w:r>
      <w:r w:rsidR="009D1082">
        <w:t xml:space="preserve"> en relación a otros sectores</w:t>
      </w:r>
      <w:r w:rsidR="000E7A19">
        <w:t xml:space="preserve">. </w:t>
      </w:r>
      <w:r w:rsidR="004324B9">
        <w:t>Se aprecian circunstancias</w:t>
      </w:r>
      <w:r w:rsidR="000E7A19">
        <w:t xml:space="preserve"> de índole técnico y económico</w:t>
      </w:r>
      <w:r w:rsidR="004324B9">
        <w:t xml:space="preserve"> que pueden condicionar la </w:t>
      </w:r>
      <w:r>
        <w:t>adopción del cumplimiento de TicketBAI.</w:t>
      </w:r>
      <w:r w:rsidR="000968F7">
        <w:t xml:space="preserve"> </w:t>
      </w:r>
    </w:p>
    <w:p w:rsidR="000E7A19" w:rsidRDefault="000E7A19" w:rsidP="00536C26">
      <w:pPr>
        <w:jc w:val="both"/>
      </w:pPr>
    </w:p>
    <w:p w:rsidR="00E13D9E" w:rsidRDefault="00E13D9E" w:rsidP="00536C26">
      <w:pPr>
        <w:jc w:val="both"/>
        <w:rPr>
          <w:rFonts w:cstheme="minorHAnsi"/>
        </w:rPr>
      </w:pPr>
      <w:r w:rsidRPr="00E13D9E">
        <w:rPr>
          <w:rFonts w:cstheme="minorHAnsi"/>
          <w:color w:val="000000"/>
        </w:rPr>
        <w:t xml:space="preserve">El </w:t>
      </w:r>
      <w:r w:rsidRPr="00E13D9E">
        <w:rPr>
          <w:rFonts w:cstheme="minorHAnsi"/>
          <w:bCs/>
          <w:color w:val="000000"/>
        </w:rPr>
        <w:t xml:space="preserve">Decreto Foral 32/2020, de 22 de diciembre, por el que se aprueba el Reglamento por el que se desarrolla la obligación TicketBAI </w:t>
      </w:r>
      <w:r w:rsidR="00642AA6">
        <w:rPr>
          <w:rFonts w:cstheme="minorHAnsi"/>
        </w:rPr>
        <w:t xml:space="preserve">contempla en el artículo 6 la posibilidad de solicitar la exoneración de la obligación en los supuestos reflejados. </w:t>
      </w:r>
    </w:p>
    <w:p w:rsidR="008921EF" w:rsidRDefault="008921EF" w:rsidP="00EC6B42">
      <w:pPr>
        <w:jc w:val="both"/>
        <w:rPr>
          <w:rFonts w:cstheme="minorHAnsi"/>
        </w:rPr>
      </w:pPr>
    </w:p>
    <w:p w:rsidR="00C16163" w:rsidRPr="00EC6B42" w:rsidRDefault="006C3914" w:rsidP="00EC6B42">
      <w:pPr>
        <w:jc w:val="both"/>
        <w:rPr>
          <w:rFonts w:cstheme="minorHAnsi"/>
          <w:bCs/>
          <w:color w:val="000000"/>
        </w:rPr>
      </w:pPr>
      <w:r>
        <w:rPr>
          <w:rFonts w:cstheme="minorHAnsi"/>
          <w:bCs/>
          <w:color w:val="000000"/>
        </w:rPr>
        <w:t>Se citan, entre otras,</w:t>
      </w:r>
      <w:r w:rsidR="00C16163" w:rsidRPr="00EC6B42">
        <w:rPr>
          <w:rFonts w:cstheme="minorHAnsi"/>
          <w:bCs/>
          <w:color w:val="000000"/>
        </w:rPr>
        <w:t xml:space="preserve"> las operaciones respecto de las cuales se aprecien circunstancias excepcionales de índole técnico que imposibiliten dicho cumplimiento. Esta exoneración, que tendrá carácter temporal, estará condicionada al compromiso de realizar las adaptaciones necesarias para poder dar cumplimiento a las referidas obligaciones en relación con dichas operaciones, y cesará sus efectos cuando se constate la desaparición de las circunstancias excepcionales que motivaron su adopción. </w:t>
      </w:r>
    </w:p>
    <w:p w:rsidR="00E13D9E" w:rsidRDefault="00E13D9E" w:rsidP="005B650A">
      <w:pPr>
        <w:jc w:val="both"/>
      </w:pPr>
    </w:p>
    <w:p w:rsidR="006600E5" w:rsidRDefault="00EC6B42" w:rsidP="00267E3A">
      <w:pPr>
        <w:jc w:val="both"/>
      </w:pPr>
      <w:r>
        <w:t xml:space="preserve">Partiendo de la </w:t>
      </w:r>
      <w:r w:rsidR="00536C26">
        <w:t>singularidad</w:t>
      </w:r>
      <w:r>
        <w:t xml:space="preserve"> del sector del vending</w:t>
      </w:r>
      <w:r w:rsidR="00B15811">
        <w:t>,</w:t>
      </w:r>
      <w:r w:rsidR="00D22F46">
        <w:t xml:space="preserve"> </w:t>
      </w:r>
      <w:r w:rsidR="00B15811" w:rsidRPr="007E31B7">
        <w:t>la Hacienda Fora</w:t>
      </w:r>
      <w:r w:rsidR="00B15811">
        <w:t xml:space="preserve">l </w:t>
      </w:r>
      <w:r w:rsidR="00D22F46">
        <w:t xml:space="preserve">constata </w:t>
      </w:r>
      <w:r w:rsidR="00B15811">
        <w:t>e</w:t>
      </w:r>
      <w:r w:rsidR="005E7C53">
        <w:t xml:space="preserve">ste hecho </w:t>
      </w:r>
      <w:r w:rsidR="002A1FB6">
        <w:t xml:space="preserve">y </w:t>
      </w:r>
      <w:r w:rsidR="006600E5">
        <w:t>plantea una</w:t>
      </w:r>
      <w:r w:rsidR="007E31B7" w:rsidRPr="007E31B7">
        <w:t xml:space="preserve"> propuesta</w:t>
      </w:r>
      <w:r w:rsidR="00875E43">
        <w:t xml:space="preserve"> de </w:t>
      </w:r>
      <w:r w:rsidR="0071435E">
        <w:t xml:space="preserve">actuación con el objetivo </w:t>
      </w:r>
      <w:r w:rsidR="00875E43">
        <w:t>de</w:t>
      </w:r>
      <w:r w:rsidR="00267E3A">
        <w:t xml:space="preserve"> d</w:t>
      </w:r>
      <w:r w:rsidR="004324B9">
        <w:t>ar cumpli</w:t>
      </w:r>
      <w:r w:rsidR="001047B7">
        <w:t>mi</w:t>
      </w:r>
      <w:r w:rsidR="004324B9">
        <w:t>ento</w:t>
      </w:r>
      <w:r w:rsidR="00E3615E">
        <w:t xml:space="preserve"> </w:t>
      </w:r>
      <w:r w:rsidR="0048295E">
        <w:t xml:space="preserve">a la necesidad </w:t>
      </w:r>
      <w:r w:rsidR="005B1546">
        <w:t>de ofrecer</w:t>
      </w:r>
      <w:r w:rsidR="00267E3A">
        <w:t xml:space="preserve"> un sistema </w:t>
      </w:r>
      <w:r w:rsidR="005B1546">
        <w:t>que garant</w:t>
      </w:r>
      <w:r w:rsidR="00D33BB5">
        <w:t>ice los requisitos citados</w:t>
      </w:r>
      <w:r w:rsidR="0041148E">
        <w:t xml:space="preserve"> </w:t>
      </w:r>
      <w:r w:rsidR="00267E3A">
        <w:t xml:space="preserve">y </w:t>
      </w:r>
      <w:r w:rsidR="005B1546">
        <w:t>que</w:t>
      </w:r>
      <w:r w:rsidR="0041148E">
        <w:t xml:space="preserve"> </w:t>
      </w:r>
      <w:r w:rsidR="00267E3A">
        <w:t>cumpla con la obligación de TicketBAI.</w:t>
      </w:r>
    </w:p>
    <w:p w:rsidR="00B8280A" w:rsidRDefault="00B8280A" w:rsidP="00B8280A">
      <w:pPr>
        <w:rPr>
          <w:b/>
        </w:rPr>
      </w:pPr>
      <w:r>
        <w:rPr>
          <w:b/>
        </w:rPr>
        <w:lastRenderedPageBreak/>
        <w:t>PROPUESTA DE ACTUACION</w:t>
      </w:r>
    </w:p>
    <w:p w:rsidR="00495292" w:rsidRDefault="00495292" w:rsidP="00B8280A"/>
    <w:p w:rsidR="00E13D9E" w:rsidRDefault="00CC0573" w:rsidP="00E13D9E">
      <w:pPr>
        <w:jc w:val="both"/>
      </w:pPr>
      <w:r>
        <w:t xml:space="preserve">La propuesta </w:t>
      </w:r>
      <w:r w:rsidR="007E1139">
        <w:t xml:space="preserve">se basa </w:t>
      </w:r>
      <w:r w:rsidR="00EB67B1">
        <w:t>en establecer</w:t>
      </w:r>
      <w:r w:rsidR="00DF0068">
        <w:t xml:space="preserve"> </w:t>
      </w:r>
      <w:r w:rsidR="00EA2A59">
        <w:t>un sistema que garantice la trazabilidad de d</w:t>
      </w:r>
      <w:r w:rsidR="007E1139">
        <w:t xml:space="preserve">atos recogidos en cada máquina. </w:t>
      </w:r>
      <w:r w:rsidR="000510D2">
        <w:t>La</w:t>
      </w:r>
      <w:r w:rsidR="0089696F">
        <w:t>s</w:t>
      </w:r>
      <w:r w:rsidR="000510D2">
        <w:t xml:space="preserve"> lectu</w:t>
      </w:r>
      <w:r w:rsidR="00072C93">
        <w:t xml:space="preserve">ras recibidas servirán para la elaboración de </w:t>
      </w:r>
      <w:r w:rsidR="000510D2">
        <w:t>la</w:t>
      </w:r>
      <w:r w:rsidR="0089696F">
        <w:t>s</w:t>
      </w:r>
      <w:r w:rsidR="000510D2">
        <w:t xml:space="preserve"> </w:t>
      </w:r>
      <w:r w:rsidR="00072C93">
        <w:t>factura</w:t>
      </w:r>
      <w:r w:rsidR="0089696F">
        <w:t>s</w:t>
      </w:r>
      <w:r w:rsidR="00072C93">
        <w:t xml:space="preserve"> </w:t>
      </w:r>
      <w:r w:rsidR="00E13D9E">
        <w:t>y ésta</w:t>
      </w:r>
      <w:r w:rsidR="0089696F">
        <w:t>s</w:t>
      </w:r>
      <w:r w:rsidR="00E13D9E">
        <w:t xml:space="preserve"> será</w:t>
      </w:r>
      <w:r w:rsidR="0089696F">
        <w:t>n</w:t>
      </w:r>
      <w:r w:rsidR="00E13D9E">
        <w:t xml:space="preserve"> enviada</w:t>
      </w:r>
      <w:r w:rsidR="0089696F">
        <w:t>s</w:t>
      </w:r>
      <w:r w:rsidR="00E13D9E">
        <w:t xml:space="preserve"> a la Hacie</w:t>
      </w:r>
      <w:r w:rsidR="0089696F">
        <w:t>nda Foral dando cumplimiento a</w:t>
      </w:r>
      <w:r w:rsidR="00E13D9E">
        <w:t xml:space="preserve"> TicketBAI.</w:t>
      </w:r>
    </w:p>
    <w:p w:rsidR="002774DD" w:rsidRDefault="002774DD" w:rsidP="00E13D9E">
      <w:pPr>
        <w:jc w:val="both"/>
      </w:pPr>
    </w:p>
    <w:p w:rsidR="002774DD" w:rsidRPr="00495292" w:rsidRDefault="002774DD" w:rsidP="00E13D9E">
      <w:pPr>
        <w:jc w:val="both"/>
      </w:pPr>
      <w:r>
        <w:t>Para ello</w:t>
      </w:r>
      <w:r w:rsidR="00E00404">
        <w:t>,</w:t>
      </w:r>
      <w:r w:rsidR="00131B8F">
        <w:t xml:space="preserve"> se parte</w:t>
      </w:r>
      <w:r>
        <w:t xml:space="preserve"> </w:t>
      </w:r>
      <w:r w:rsidR="00131B8F">
        <w:t>del</w:t>
      </w:r>
      <w:r w:rsidRPr="002774DD">
        <w:rPr>
          <w:b/>
        </w:rPr>
        <w:t xml:space="preserve"> estándar EVA-DTS (</w:t>
      </w:r>
      <w:r w:rsidRPr="002F7A99">
        <w:rPr>
          <w:b/>
        </w:rPr>
        <w:t>Data Transfer Standard),</w:t>
      </w:r>
      <w:r w:rsidRPr="002F7A99">
        <w:t xml:space="preserve"> </w:t>
      </w:r>
      <w:r>
        <w:t>como sistema eficaz</w:t>
      </w:r>
      <w:r w:rsidR="00072C93">
        <w:t xml:space="preserve"> de recogida de datos</w:t>
      </w:r>
      <w:r>
        <w:t>.</w:t>
      </w:r>
    </w:p>
    <w:p w:rsidR="004324B9" w:rsidRPr="002F7A99" w:rsidRDefault="004324B9" w:rsidP="00E13D9E">
      <w:pPr>
        <w:jc w:val="both"/>
      </w:pPr>
      <w:r w:rsidRPr="002F7A99">
        <w:t xml:space="preserve">El </w:t>
      </w:r>
      <w:r w:rsidRPr="002774DD">
        <w:t xml:space="preserve">estándar EVA-DTS </w:t>
      </w:r>
      <w:r w:rsidRPr="002F7A99">
        <w:t xml:space="preserve">tiene como objetivo proporcionar un formato común para los datos requeridos por los </w:t>
      </w:r>
      <w:r w:rsidR="00E00404">
        <w:t xml:space="preserve">operadores de máquinas vending. </w:t>
      </w:r>
      <w:r w:rsidRPr="002F7A99">
        <w:t>Este estándar define la estructura de los elementos de datos comunes y describe el medio de transferencia de los mismos.</w:t>
      </w:r>
    </w:p>
    <w:p w:rsidR="004324B9" w:rsidRDefault="004324B9" w:rsidP="00E13D9E">
      <w:pPr>
        <w:jc w:val="both"/>
        <w:rPr>
          <w:b/>
        </w:rPr>
      </w:pPr>
      <w:r w:rsidRPr="002F7A99">
        <w:t>El estándar se basa en el concepto de que los datos de diferente tipo deben introducirse en las máquinas de distribución automática para permitir que la máquina ofrezca el servicio requerido. Asimismo, los operadores vending deben poder acceder a los datos de ventas acumulados y almacenados en el equipo y transferirlos a sistemas de gestión con fines técnicos o comerciales</w:t>
      </w:r>
      <w:r w:rsidR="005B650A">
        <w:t>.</w:t>
      </w:r>
    </w:p>
    <w:p w:rsidR="004324B9" w:rsidRDefault="005B650A" w:rsidP="00E13D9E">
      <w:pPr>
        <w:jc w:val="both"/>
        <w:rPr>
          <w:b/>
        </w:rPr>
      </w:pPr>
      <w:r>
        <w:t xml:space="preserve">Tras analizar el contenido, se llega a la conclusión de que los operadores de las máquinas de vending </w:t>
      </w:r>
      <w:r w:rsidRPr="005B1EE5">
        <w:rPr>
          <w:b/>
        </w:rPr>
        <w:t>tienen disponible toda la información necesaria</w:t>
      </w:r>
      <w:r>
        <w:t xml:space="preserve"> para la generación de ficheros XML para TicketBAI dentro de los ficheros EVA-DTS</w:t>
      </w:r>
      <w:r w:rsidR="00E13D9E">
        <w:t>.</w:t>
      </w:r>
    </w:p>
    <w:p w:rsidR="00916D96" w:rsidRDefault="00916D96" w:rsidP="00B8280A">
      <w:pPr>
        <w:rPr>
          <w:b/>
        </w:rPr>
      </w:pPr>
    </w:p>
    <w:p w:rsidR="00F46B71" w:rsidRDefault="00F46B71" w:rsidP="00B8280A">
      <w:pPr>
        <w:rPr>
          <w:b/>
        </w:rPr>
      </w:pPr>
      <w:r>
        <w:rPr>
          <w:b/>
        </w:rPr>
        <w:t>PASO 1: LECTURA DE LAS MAQUINAS</w:t>
      </w:r>
    </w:p>
    <w:p w:rsidR="00916D96" w:rsidRDefault="00916D96" w:rsidP="00B8280A">
      <w:pPr>
        <w:rPr>
          <w:b/>
        </w:rPr>
      </w:pPr>
    </w:p>
    <w:p w:rsidR="00916D96" w:rsidRDefault="00916D96" w:rsidP="00916D96">
      <w:pPr>
        <w:jc w:val="both"/>
      </w:pPr>
      <w:r>
        <w:t xml:space="preserve">Los operadores de las máquinas de vending </w:t>
      </w:r>
      <w:r w:rsidRPr="005B1EE5">
        <w:rPr>
          <w:b/>
        </w:rPr>
        <w:t>tienen disponible toda la información necesaria</w:t>
      </w:r>
      <w:r>
        <w:t xml:space="preserve"> para la generación de ficheros XML para TicketBAI dentro de los ficheros EVA-DTS.</w:t>
      </w:r>
    </w:p>
    <w:p w:rsidR="00D177D0" w:rsidRPr="00D177D0" w:rsidRDefault="00916D96" w:rsidP="00916D96">
      <w:pPr>
        <w:pStyle w:val="Prrafodelista"/>
        <w:numPr>
          <w:ilvl w:val="0"/>
          <w:numId w:val="2"/>
        </w:numPr>
        <w:jc w:val="both"/>
      </w:pPr>
      <w:r>
        <w:t>El operador hará una extracción del fichero EVA-DTS de cada máquina con un</w:t>
      </w:r>
      <w:r w:rsidR="002B0977">
        <w:t xml:space="preserve">a frecuencia </w:t>
      </w:r>
      <w:r w:rsidR="00AF76E5" w:rsidRPr="00CD55FE">
        <w:t>máxima</w:t>
      </w:r>
      <w:r w:rsidR="00D177D0" w:rsidRPr="00CD55FE">
        <w:t xml:space="preserve"> de 30</w:t>
      </w:r>
      <w:r w:rsidR="002B0977" w:rsidRPr="00CD55FE">
        <w:t xml:space="preserve"> días naturales</w:t>
      </w:r>
      <w:r>
        <w:t xml:space="preserve">. </w:t>
      </w:r>
    </w:p>
    <w:p w:rsidR="00D177D0" w:rsidRDefault="00D177D0" w:rsidP="00D177D0">
      <w:pPr>
        <w:pStyle w:val="Prrafodelista"/>
        <w:jc w:val="both"/>
        <w:rPr>
          <w:strike/>
        </w:rPr>
      </w:pPr>
    </w:p>
    <w:p w:rsidR="00916D96" w:rsidRDefault="00066F4B" w:rsidP="00D177D0">
      <w:pPr>
        <w:pStyle w:val="Prrafodelista"/>
        <w:jc w:val="both"/>
      </w:pPr>
      <w:r>
        <w:t>Se podrían hacer</w:t>
      </w:r>
      <w:r w:rsidR="00916D96">
        <w:t xml:space="preserve"> extracciones con mayor frecuencia que la requerida: Reposiciones, mantenimientos…</w:t>
      </w:r>
    </w:p>
    <w:p w:rsidR="00916D96" w:rsidRDefault="00916D96" w:rsidP="00916D96">
      <w:pPr>
        <w:pStyle w:val="Prrafodelista"/>
        <w:jc w:val="both"/>
      </w:pPr>
    </w:p>
    <w:p w:rsidR="00916D96" w:rsidRDefault="00916D96" w:rsidP="00916D96">
      <w:pPr>
        <w:pStyle w:val="Prrafodelista"/>
        <w:numPr>
          <w:ilvl w:val="0"/>
          <w:numId w:val="2"/>
        </w:numPr>
        <w:jc w:val="both"/>
      </w:pPr>
      <w:r>
        <w:t>El operador tendrá que conservar esos</w:t>
      </w:r>
      <w:r w:rsidR="00066F4B">
        <w:t xml:space="preserve"> ficheros sin alterar. </w:t>
      </w:r>
      <w:r>
        <w:t>El código CRC presente en los ficheros servirá como comprobante de integridad de cara a auditorías/inspecciones.</w:t>
      </w:r>
    </w:p>
    <w:p w:rsidR="00916D96" w:rsidRDefault="00916D96" w:rsidP="00916D96">
      <w:pPr>
        <w:pStyle w:val="Prrafodelista"/>
        <w:jc w:val="both"/>
      </w:pPr>
    </w:p>
    <w:p w:rsidR="00916D96" w:rsidRDefault="00916D96" w:rsidP="00916D96">
      <w:pPr>
        <w:pStyle w:val="Prrafodelista"/>
        <w:numPr>
          <w:ilvl w:val="0"/>
          <w:numId w:val="2"/>
        </w:numPr>
        <w:jc w:val="both"/>
      </w:pPr>
      <w:r>
        <w:t>Si en cada extracción del fichero EVA-DTS se hace un reset, el dato a reportar sería el detallado en los campos “Since Last Report”. Si no es así, se tendrían que hacer la resta de números de ventas e importes de los campos “Since Initialization” con los valores de la extracción anterior.</w:t>
      </w:r>
    </w:p>
    <w:p w:rsidR="00916D96" w:rsidRDefault="00916D96" w:rsidP="00916D96">
      <w:pPr>
        <w:pStyle w:val="Prrafodelista"/>
      </w:pPr>
    </w:p>
    <w:p w:rsidR="00916D96" w:rsidRDefault="00916D96" w:rsidP="00916D96">
      <w:pPr>
        <w:pStyle w:val="Prrafodelista"/>
        <w:numPr>
          <w:ilvl w:val="0"/>
          <w:numId w:val="2"/>
        </w:numPr>
        <w:jc w:val="both"/>
      </w:pPr>
      <w:r>
        <w:lastRenderedPageBreak/>
        <w:t>En las máquinas de vending se venden artículos con diferentes tipos de IVA: Por ejemplo, el 4% en frutos secos naturales, 10% en alimentación en general, 21% en bebidas azucaradas y edulcoradas… En los ficheros EVA-DTS no se especifica el tipo de IVA de cada artículo. Será responsabilidad del operador el declarar correctamente el tipo de IVA de cada artículo, cruzando los datos de totales de ventas de cada artículo con el IVA que le corresponde para generar el desglose de IVAs que se incluye en los ficheros TicketBAI.</w:t>
      </w:r>
    </w:p>
    <w:p w:rsidR="00916D96" w:rsidRDefault="00916D96" w:rsidP="00916D96">
      <w:pPr>
        <w:pStyle w:val="Prrafodelista"/>
      </w:pPr>
    </w:p>
    <w:p w:rsidR="00916D96" w:rsidRDefault="00916D96" w:rsidP="00916D96">
      <w:pPr>
        <w:pStyle w:val="Prrafodelista"/>
        <w:numPr>
          <w:ilvl w:val="0"/>
          <w:numId w:val="2"/>
        </w:numPr>
        <w:jc w:val="both"/>
      </w:pPr>
      <w:r>
        <w:t>El operador podría generar un fichero TicketBAI por cada extracción y máquina (número de serie). Con la in</w:t>
      </w:r>
      <w:r w:rsidR="00066F4B">
        <w:t xml:space="preserve">formación proporcionada se deberá </w:t>
      </w:r>
      <w:r>
        <w:t>presentar la información agregada por cada tipo de</w:t>
      </w:r>
      <w:r w:rsidR="00066F4B">
        <w:t xml:space="preserve"> producto con el tipo de</w:t>
      </w:r>
      <w:r>
        <w:t xml:space="preserve"> IVA</w:t>
      </w:r>
      <w:r w:rsidR="00066F4B">
        <w:t xml:space="preserve"> aplicado</w:t>
      </w:r>
      <w:r>
        <w:t>.</w:t>
      </w:r>
    </w:p>
    <w:p w:rsidR="00916D96" w:rsidRDefault="00916D96" w:rsidP="00916D96">
      <w:pPr>
        <w:pStyle w:val="Prrafodelista"/>
      </w:pPr>
    </w:p>
    <w:p w:rsidR="00916D96" w:rsidRDefault="00916D96" w:rsidP="00916D96">
      <w:pPr>
        <w:pStyle w:val="Prrafodelista"/>
        <w:numPr>
          <w:ilvl w:val="0"/>
          <w:numId w:val="2"/>
        </w:numPr>
        <w:jc w:val="both"/>
      </w:pPr>
      <w:r>
        <w:t xml:space="preserve">El operador puede generar manualmente los ficheros TicketBAI, pero en cualquier caso se recomienda la utilización de algún SW que automatice la extracción de los ficheros, el cruce con el tipo de IVA de cada uno de los productos que vende la máquina, la resta con los valores de la extracción anterior si hubiera que hacerla y la generación, firma y envío a TicketBAI. </w:t>
      </w:r>
    </w:p>
    <w:p w:rsidR="0054243A" w:rsidRDefault="0054243A" w:rsidP="005A2607"/>
    <w:p w:rsidR="0054243A" w:rsidRDefault="0054243A" w:rsidP="005A2607">
      <w:pPr>
        <w:rPr>
          <w:b/>
        </w:rPr>
      </w:pPr>
      <w:r w:rsidRPr="0054243A">
        <w:rPr>
          <w:b/>
        </w:rPr>
        <w:t>Características del sistema:</w:t>
      </w:r>
    </w:p>
    <w:p w:rsidR="0054243A" w:rsidRPr="0054243A" w:rsidRDefault="0054243A" w:rsidP="005A2607">
      <w:pPr>
        <w:rPr>
          <w:b/>
        </w:rPr>
      </w:pPr>
    </w:p>
    <w:p w:rsidR="004D1708" w:rsidRDefault="004D1708" w:rsidP="004D1708">
      <w:pPr>
        <w:pStyle w:val="Prrafodelista"/>
        <w:numPr>
          <w:ilvl w:val="0"/>
          <w:numId w:val="1"/>
        </w:numPr>
        <w:jc w:val="both"/>
      </w:pPr>
      <w:r>
        <w:t xml:space="preserve">Los ficheros contienen al final un </w:t>
      </w:r>
      <w:r w:rsidRPr="002C6319">
        <w:rPr>
          <w:b/>
        </w:rPr>
        <w:t>CRC que sirve como testigo de que el fichero no ha sido modificado</w:t>
      </w:r>
      <w:r>
        <w:t>. Los operadores de las máquinas de Vending deberían guardar los ficheros sin modificar durante un periodo de tiempo estipulado para posibles auditorías o inspecciones. El CRC es la garantía de la integridad de los ficheros.</w:t>
      </w:r>
    </w:p>
    <w:p w:rsidR="004D1708" w:rsidRPr="005A2607" w:rsidRDefault="004D1708" w:rsidP="005A2607">
      <w:pPr>
        <w:jc w:val="center"/>
      </w:pPr>
      <w:r w:rsidRPr="00705C9A">
        <w:rPr>
          <w:noProof/>
          <w:lang w:eastAsia="es-ES"/>
        </w:rPr>
        <w:drawing>
          <wp:inline distT="0" distB="0" distL="0" distR="0" wp14:anchorId="67222821" wp14:editId="246A6237">
            <wp:extent cx="4335780" cy="54146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02073" cy="549742"/>
                    </a:xfrm>
                    <a:prstGeom prst="rect">
                      <a:avLst/>
                    </a:prstGeom>
                  </pic:spPr>
                </pic:pic>
              </a:graphicData>
            </a:graphic>
          </wp:inline>
        </w:drawing>
      </w:r>
    </w:p>
    <w:p w:rsidR="004D1708" w:rsidRDefault="004D1708" w:rsidP="004D1708">
      <w:pPr>
        <w:pStyle w:val="Prrafodelista"/>
        <w:numPr>
          <w:ilvl w:val="0"/>
          <w:numId w:val="1"/>
        </w:numPr>
        <w:jc w:val="both"/>
      </w:pPr>
      <w:r>
        <w:t xml:space="preserve">En el encabezado del fichero se almacena diversa información como el </w:t>
      </w:r>
      <w:r w:rsidRPr="002C6319">
        <w:rPr>
          <w:b/>
        </w:rPr>
        <w:t>número de serie de la máquina, la moneda que se utiliza y la fecha y hora de extracción del fichero</w:t>
      </w:r>
      <w:r>
        <w:t>. El número de serie se podría incluir en el concepto de descripción de la factura.</w:t>
      </w:r>
    </w:p>
    <w:p w:rsidR="004D1708" w:rsidRDefault="004D1708" w:rsidP="004D1708">
      <w:pPr>
        <w:jc w:val="center"/>
      </w:pPr>
      <w:r>
        <w:rPr>
          <w:noProof/>
          <w:color w:val="1F497D"/>
          <w:lang w:eastAsia="es-ES"/>
        </w:rPr>
        <w:lastRenderedPageBreak/>
        <w:drawing>
          <wp:inline distT="0" distB="0" distL="0" distR="0" wp14:anchorId="0C10C8D1" wp14:editId="7AF4C41A">
            <wp:extent cx="3855720" cy="2346960"/>
            <wp:effectExtent l="0" t="0" r="0" b="0"/>
            <wp:docPr id="3" name="Imagen 3" descr="cid:image002.png@01D84B41.D6E21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84B41.D6E21D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855720" cy="2346960"/>
                    </a:xfrm>
                    <a:prstGeom prst="rect">
                      <a:avLst/>
                    </a:prstGeom>
                    <a:noFill/>
                    <a:ln>
                      <a:noFill/>
                    </a:ln>
                  </pic:spPr>
                </pic:pic>
              </a:graphicData>
            </a:graphic>
          </wp:inline>
        </w:drawing>
      </w:r>
    </w:p>
    <w:p w:rsidR="004D1708" w:rsidRDefault="004D1708" w:rsidP="004D1708">
      <w:pPr>
        <w:pStyle w:val="Prrafodelista"/>
        <w:numPr>
          <w:ilvl w:val="0"/>
          <w:numId w:val="1"/>
        </w:numPr>
        <w:jc w:val="both"/>
      </w:pPr>
      <w:r>
        <w:t xml:space="preserve">En las claves VA1 se almacenan </w:t>
      </w:r>
      <w:r w:rsidRPr="002C6319">
        <w:rPr>
          <w:b/>
        </w:rPr>
        <w:t>totales de ventas</w:t>
      </w:r>
      <w:r>
        <w:t xml:space="preserve"> (unidades e importe) </w:t>
      </w:r>
      <w:r w:rsidRPr="0079312C">
        <w:rPr>
          <w:b/>
        </w:rPr>
        <w:t>desde la puesta en marcha de la máquina y desde el último Reset.</w:t>
      </w:r>
    </w:p>
    <w:p w:rsidR="004D1708" w:rsidRDefault="004D1708" w:rsidP="004D1708">
      <w:pPr>
        <w:jc w:val="center"/>
      </w:pPr>
      <w:r>
        <w:rPr>
          <w:noProof/>
          <w:color w:val="1F497D"/>
          <w:lang w:eastAsia="es-ES"/>
        </w:rPr>
        <w:drawing>
          <wp:inline distT="0" distB="0" distL="0" distR="0" wp14:anchorId="1B1412E8" wp14:editId="6C2612B0">
            <wp:extent cx="4968240" cy="2506980"/>
            <wp:effectExtent l="0" t="0" r="3810" b="7620"/>
            <wp:docPr id="4" name="Imagen 4" descr="cid:image003.png@01D84B41.D6E21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84B41.D6E21D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968240" cy="2506980"/>
                    </a:xfrm>
                    <a:prstGeom prst="rect">
                      <a:avLst/>
                    </a:prstGeom>
                    <a:noFill/>
                    <a:ln>
                      <a:noFill/>
                    </a:ln>
                  </pic:spPr>
                </pic:pic>
              </a:graphicData>
            </a:graphic>
          </wp:inline>
        </w:drawing>
      </w:r>
    </w:p>
    <w:p w:rsidR="004D1708" w:rsidRDefault="004D1708" w:rsidP="004D1708">
      <w:pPr>
        <w:pStyle w:val="Prrafodelista"/>
        <w:numPr>
          <w:ilvl w:val="0"/>
          <w:numId w:val="1"/>
        </w:numPr>
        <w:jc w:val="both"/>
      </w:pPr>
      <w:r>
        <w:t xml:space="preserve">En las </w:t>
      </w:r>
      <w:r w:rsidRPr="002C6319">
        <w:rPr>
          <w:b/>
        </w:rPr>
        <w:t>claves PA</w:t>
      </w:r>
      <w:r>
        <w:t xml:space="preserve"> se </w:t>
      </w:r>
      <w:r w:rsidRPr="002C6319">
        <w:rPr>
          <w:b/>
        </w:rPr>
        <w:t>desglosan las ventas por cada producto (unidades e importe)</w:t>
      </w:r>
      <w:r>
        <w:t xml:space="preserve"> desde la puesta en marcha de la máquina y desde el último Reset. Se desglosa también por cada medio de pago (efectivo, tarjetas de crédito o débito, tarjetas monedero) del que dispone la máquina.</w:t>
      </w:r>
    </w:p>
    <w:p w:rsidR="004D1708" w:rsidRDefault="004D1708" w:rsidP="004D1708">
      <w:pPr>
        <w:jc w:val="center"/>
      </w:pPr>
      <w:r>
        <w:rPr>
          <w:noProof/>
          <w:color w:val="1F497D"/>
          <w:lang w:eastAsia="es-ES"/>
        </w:rPr>
        <w:drawing>
          <wp:inline distT="0" distB="0" distL="0" distR="0" wp14:anchorId="0BA7E3ED" wp14:editId="42DFA37C">
            <wp:extent cx="4813935" cy="1965960"/>
            <wp:effectExtent l="0" t="0" r="5715" b="0"/>
            <wp:docPr id="5" name="Imagen 5" descr="cid:image004.png@01D84B41.D6E21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004.png@01D84B41.D6E21D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813935" cy="1965960"/>
                    </a:xfrm>
                    <a:prstGeom prst="rect">
                      <a:avLst/>
                    </a:prstGeom>
                    <a:noFill/>
                    <a:ln>
                      <a:noFill/>
                    </a:ln>
                  </pic:spPr>
                </pic:pic>
              </a:graphicData>
            </a:graphic>
          </wp:inline>
        </w:drawing>
      </w:r>
    </w:p>
    <w:p w:rsidR="004D1708" w:rsidRDefault="004D1708" w:rsidP="004D1708">
      <w:pPr>
        <w:pStyle w:val="Prrafodelista"/>
        <w:numPr>
          <w:ilvl w:val="0"/>
          <w:numId w:val="1"/>
        </w:numPr>
        <w:jc w:val="both"/>
      </w:pPr>
      <w:r>
        <w:lastRenderedPageBreak/>
        <w:t xml:space="preserve">En las </w:t>
      </w:r>
      <w:r w:rsidRPr="002C6319">
        <w:rPr>
          <w:b/>
        </w:rPr>
        <w:t>claves EA3</w:t>
      </w:r>
      <w:r>
        <w:t xml:space="preserve"> se almacena la información sobre el </w:t>
      </w:r>
      <w:r w:rsidRPr="002C6319">
        <w:rPr>
          <w:b/>
        </w:rPr>
        <w:t>número de extracciones de datos contables y resets</w:t>
      </w:r>
      <w:r>
        <w:t xml:space="preserve"> que se han hecho a la máquina, y fecha y hora de la extracción actual y la anterior.</w:t>
      </w:r>
    </w:p>
    <w:p w:rsidR="004D1708" w:rsidRDefault="004D1708" w:rsidP="004D1708">
      <w:pPr>
        <w:jc w:val="center"/>
      </w:pPr>
      <w:r w:rsidRPr="002A5971">
        <w:rPr>
          <w:noProof/>
          <w:lang w:eastAsia="es-ES"/>
        </w:rPr>
        <w:drawing>
          <wp:inline distT="0" distB="0" distL="0" distR="0" wp14:anchorId="188FA238" wp14:editId="594EED79">
            <wp:extent cx="5400040" cy="1653540"/>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0040" cy="1653540"/>
                    </a:xfrm>
                    <a:prstGeom prst="rect">
                      <a:avLst/>
                    </a:prstGeom>
                  </pic:spPr>
                </pic:pic>
              </a:graphicData>
            </a:graphic>
          </wp:inline>
        </w:drawing>
      </w:r>
    </w:p>
    <w:p w:rsidR="007C57A6" w:rsidRDefault="007C57A6" w:rsidP="00B8280A">
      <w:pPr>
        <w:rPr>
          <w:b/>
        </w:rPr>
      </w:pPr>
    </w:p>
    <w:p w:rsidR="00563322" w:rsidRDefault="00F46B71" w:rsidP="00F46B71">
      <w:pPr>
        <w:rPr>
          <w:b/>
        </w:rPr>
      </w:pPr>
      <w:r>
        <w:rPr>
          <w:b/>
        </w:rPr>
        <w:t xml:space="preserve">PASO 2: </w:t>
      </w:r>
      <w:r w:rsidR="002A76EB">
        <w:rPr>
          <w:b/>
        </w:rPr>
        <w:t>ELABORACION DE FACTURAS</w:t>
      </w:r>
    </w:p>
    <w:p w:rsidR="00F46B71" w:rsidRDefault="00F46B71" w:rsidP="008A4736">
      <w:pPr>
        <w:jc w:val="both"/>
        <w:rPr>
          <w:b/>
        </w:rPr>
      </w:pPr>
    </w:p>
    <w:p w:rsidR="002A76EB" w:rsidRDefault="009E1593" w:rsidP="00780D0C">
      <w:pPr>
        <w:pStyle w:val="Default"/>
        <w:jc w:val="both"/>
        <w:rPr>
          <w:rFonts w:asciiTheme="minorHAnsi" w:hAnsiTheme="minorHAnsi" w:cstheme="minorHAnsi"/>
          <w:sz w:val="22"/>
          <w:szCs w:val="22"/>
        </w:rPr>
      </w:pPr>
      <w:r>
        <w:rPr>
          <w:rFonts w:asciiTheme="minorHAnsi" w:hAnsiTheme="minorHAnsi" w:cstheme="minorHAnsi"/>
          <w:sz w:val="22"/>
          <w:szCs w:val="22"/>
        </w:rPr>
        <w:t xml:space="preserve">Existen </w:t>
      </w:r>
      <w:r w:rsidR="00A64FBB">
        <w:rPr>
          <w:rFonts w:asciiTheme="minorHAnsi" w:hAnsiTheme="minorHAnsi" w:cstheme="minorHAnsi"/>
          <w:sz w:val="22"/>
          <w:szCs w:val="22"/>
        </w:rPr>
        <w:t>dos formas de</w:t>
      </w:r>
      <w:r w:rsidR="009C2207">
        <w:rPr>
          <w:rFonts w:asciiTheme="minorHAnsi" w:hAnsiTheme="minorHAnsi" w:cstheme="minorHAnsi"/>
          <w:sz w:val="22"/>
          <w:szCs w:val="22"/>
        </w:rPr>
        <w:t xml:space="preserve"> elaborar una factura que cumpla con la obligación TicketBAI:</w:t>
      </w:r>
    </w:p>
    <w:p w:rsidR="009C2207" w:rsidRPr="00741458" w:rsidRDefault="009C2207" w:rsidP="00780D0C">
      <w:pPr>
        <w:pStyle w:val="Default"/>
        <w:jc w:val="both"/>
        <w:rPr>
          <w:rFonts w:asciiTheme="minorHAnsi" w:hAnsiTheme="minorHAnsi" w:cstheme="minorHAnsi"/>
          <w:sz w:val="22"/>
          <w:szCs w:val="22"/>
        </w:rPr>
      </w:pPr>
    </w:p>
    <w:p w:rsidR="00563322" w:rsidRPr="00741458" w:rsidRDefault="00A64FBB" w:rsidP="00780D0C">
      <w:pPr>
        <w:pStyle w:val="Default"/>
        <w:jc w:val="both"/>
        <w:rPr>
          <w:rFonts w:asciiTheme="minorHAnsi" w:hAnsiTheme="minorHAnsi" w:cstheme="minorHAnsi"/>
          <w:sz w:val="22"/>
          <w:szCs w:val="22"/>
        </w:rPr>
      </w:pPr>
      <w:r>
        <w:rPr>
          <w:rFonts w:asciiTheme="minorHAnsi" w:hAnsiTheme="minorHAnsi" w:cstheme="minorHAnsi"/>
          <w:sz w:val="22"/>
          <w:szCs w:val="22"/>
        </w:rPr>
        <w:t>a) Con l</w:t>
      </w:r>
      <w:r w:rsidR="00563322" w:rsidRPr="00741458">
        <w:rPr>
          <w:rFonts w:asciiTheme="minorHAnsi" w:hAnsiTheme="minorHAnsi" w:cstheme="minorHAnsi"/>
          <w:sz w:val="22"/>
          <w:szCs w:val="22"/>
        </w:rPr>
        <w:t>a aplicación informática puesta a disposición por la Diputación Foral de Gipuzkoa a tal efecto (</w:t>
      </w:r>
      <w:r w:rsidR="00563322" w:rsidRPr="00AC2CF2">
        <w:rPr>
          <w:rFonts w:asciiTheme="minorHAnsi" w:hAnsiTheme="minorHAnsi" w:cstheme="minorHAnsi"/>
          <w:b/>
          <w:sz w:val="22"/>
          <w:szCs w:val="22"/>
        </w:rPr>
        <w:t>Fakturabai</w:t>
      </w:r>
      <w:r w:rsidR="00563322" w:rsidRPr="00741458">
        <w:rPr>
          <w:rFonts w:asciiTheme="minorHAnsi" w:hAnsiTheme="minorHAnsi" w:cstheme="minorHAnsi"/>
          <w:sz w:val="22"/>
          <w:szCs w:val="22"/>
        </w:rPr>
        <w:t>, disponible</w:t>
      </w:r>
      <w:r w:rsidR="00293574">
        <w:rPr>
          <w:rFonts w:asciiTheme="minorHAnsi" w:hAnsiTheme="minorHAnsi" w:cstheme="minorHAnsi"/>
          <w:sz w:val="22"/>
          <w:szCs w:val="22"/>
        </w:rPr>
        <w:t xml:space="preserve"> en la plataforma Zergabidea).</w:t>
      </w:r>
      <w:r w:rsidR="00563322" w:rsidRPr="00741458">
        <w:rPr>
          <w:rFonts w:asciiTheme="minorHAnsi" w:hAnsiTheme="minorHAnsi" w:cstheme="minorHAnsi"/>
          <w:sz w:val="22"/>
          <w:szCs w:val="22"/>
        </w:rPr>
        <w:t xml:space="preserve"> </w:t>
      </w:r>
      <w:r w:rsidR="00780D0C">
        <w:rPr>
          <w:rFonts w:asciiTheme="minorHAnsi" w:hAnsiTheme="minorHAnsi" w:cstheme="minorHAnsi"/>
          <w:sz w:val="22"/>
          <w:szCs w:val="22"/>
        </w:rPr>
        <w:t>Se trata de una</w:t>
      </w:r>
      <w:r w:rsidR="005D0A7B">
        <w:rPr>
          <w:rFonts w:asciiTheme="minorHAnsi" w:hAnsiTheme="minorHAnsi" w:cstheme="minorHAnsi"/>
          <w:sz w:val="22"/>
          <w:szCs w:val="22"/>
        </w:rPr>
        <w:t xml:space="preserve"> h</w:t>
      </w:r>
      <w:r w:rsidR="00AC2CF2">
        <w:rPr>
          <w:rFonts w:asciiTheme="minorHAnsi" w:hAnsiTheme="minorHAnsi" w:cstheme="minorHAnsi"/>
          <w:sz w:val="22"/>
          <w:szCs w:val="22"/>
        </w:rPr>
        <w:t>erramienta útil y eficaz p</w:t>
      </w:r>
      <w:r w:rsidR="0002031B">
        <w:rPr>
          <w:rFonts w:asciiTheme="minorHAnsi" w:hAnsiTheme="minorHAnsi" w:cstheme="minorHAnsi"/>
          <w:sz w:val="22"/>
          <w:szCs w:val="22"/>
        </w:rPr>
        <w:t xml:space="preserve">ara </w:t>
      </w:r>
      <w:r w:rsidR="00AC2CF2">
        <w:rPr>
          <w:rFonts w:asciiTheme="minorHAnsi" w:hAnsiTheme="minorHAnsi" w:cstheme="minorHAnsi"/>
          <w:sz w:val="22"/>
          <w:szCs w:val="22"/>
        </w:rPr>
        <w:t xml:space="preserve">un envío </w:t>
      </w:r>
      <w:r w:rsidR="0002031B">
        <w:rPr>
          <w:rFonts w:asciiTheme="minorHAnsi" w:hAnsiTheme="minorHAnsi" w:cstheme="minorHAnsi"/>
          <w:sz w:val="22"/>
          <w:szCs w:val="22"/>
        </w:rPr>
        <w:t xml:space="preserve">no </w:t>
      </w:r>
      <w:r w:rsidR="00AC2CF2">
        <w:rPr>
          <w:rFonts w:asciiTheme="minorHAnsi" w:hAnsiTheme="minorHAnsi" w:cstheme="minorHAnsi"/>
          <w:sz w:val="22"/>
          <w:szCs w:val="22"/>
        </w:rPr>
        <w:t xml:space="preserve">sistemático y de volumen </w:t>
      </w:r>
      <w:r w:rsidR="00F8304A">
        <w:rPr>
          <w:rFonts w:asciiTheme="minorHAnsi" w:hAnsiTheme="minorHAnsi" w:cstheme="minorHAnsi"/>
          <w:sz w:val="22"/>
          <w:szCs w:val="22"/>
        </w:rPr>
        <w:t xml:space="preserve">no </w:t>
      </w:r>
      <w:r w:rsidR="00AC2CF2">
        <w:rPr>
          <w:rFonts w:asciiTheme="minorHAnsi" w:hAnsiTheme="minorHAnsi" w:cstheme="minorHAnsi"/>
          <w:sz w:val="22"/>
          <w:szCs w:val="22"/>
        </w:rPr>
        <w:t>elevado de facturas.</w:t>
      </w:r>
    </w:p>
    <w:p w:rsidR="002A76EB" w:rsidRDefault="002A76EB" w:rsidP="00780D0C">
      <w:pPr>
        <w:jc w:val="both"/>
        <w:rPr>
          <w:rFonts w:cstheme="minorHAnsi"/>
        </w:rPr>
      </w:pPr>
    </w:p>
    <w:p w:rsidR="00563322" w:rsidRPr="00741458" w:rsidRDefault="009D06FE" w:rsidP="00E66289">
      <w:pPr>
        <w:jc w:val="both"/>
        <w:rPr>
          <w:rFonts w:cstheme="minorHAnsi"/>
          <w:b/>
        </w:rPr>
      </w:pPr>
      <w:r>
        <w:rPr>
          <w:rFonts w:cstheme="minorHAnsi"/>
        </w:rPr>
        <w:t xml:space="preserve">b) </w:t>
      </w:r>
      <w:r w:rsidR="00A64FBB">
        <w:rPr>
          <w:rFonts w:cstheme="minorHAnsi"/>
        </w:rPr>
        <w:t>Con a</w:t>
      </w:r>
      <w:r w:rsidR="009E1593">
        <w:rPr>
          <w:rFonts w:cstheme="minorHAnsi"/>
        </w:rPr>
        <w:t xml:space="preserve">lgún otro </w:t>
      </w:r>
      <w:r w:rsidR="00563322" w:rsidRPr="00741458">
        <w:rPr>
          <w:rFonts w:cstheme="minorHAnsi"/>
        </w:rPr>
        <w:t>software que se encuentre inscrito en el regis</w:t>
      </w:r>
      <w:r w:rsidR="009E1593">
        <w:rPr>
          <w:rFonts w:cstheme="minorHAnsi"/>
        </w:rPr>
        <w:t>tro constituido a estos efectos y visible para su consulta en la web de TicketBAI</w:t>
      </w:r>
      <w:r w:rsidR="00563322" w:rsidRPr="00741458">
        <w:rPr>
          <w:rFonts w:cstheme="minorHAnsi"/>
        </w:rPr>
        <w:t>.</w:t>
      </w:r>
    </w:p>
    <w:p w:rsidR="00563322" w:rsidRDefault="00563322" w:rsidP="00E66289">
      <w:pPr>
        <w:jc w:val="both"/>
        <w:rPr>
          <w:b/>
        </w:rPr>
      </w:pPr>
    </w:p>
    <w:p w:rsidR="00A6341B" w:rsidRDefault="00E66289" w:rsidP="00E66289">
      <w:pPr>
        <w:pStyle w:val="Default"/>
        <w:jc w:val="both"/>
        <w:rPr>
          <w:rFonts w:asciiTheme="minorHAnsi" w:hAnsiTheme="minorHAnsi" w:cstheme="minorHAnsi"/>
          <w:sz w:val="22"/>
          <w:szCs w:val="22"/>
        </w:rPr>
      </w:pPr>
      <w:r>
        <w:rPr>
          <w:rFonts w:asciiTheme="minorHAnsi" w:hAnsiTheme="minorHAnsi" w:cstheme="minorHAnsi"/>
          <w:sz w:val="22"/>
          <w:szCs w:val="22"/>
        </w:rPr>
        <w:t xml:space="preserve">En cuanto al contenido a incluir en cada </w:t>
      </w:r>
      <w:r w:rsidR="009447F1">
        <w:rPr>
          <w:rFonts w:asciiTheme="minorHAnsi" w:hAnsiTheme="minorHAnsi" w:cstheme="minorHAnsi"/>
          <w:sz w:val="22"/>
          <w:szCs w:val="22"/>
        </w:rPr>
        <w:t>factura</w:t>
      </w:r>
      <w:r w:rsidR="001C7F32">
        <w:rPr>
          <w:rFonts w:asciiTheme="minorHAnsi" w:hAnsiTheme="minorHAnsi" w:cstheme="minorHAnsi"/>
          <w:sz w:val="22"/>
          <w:szCs w:val="22"/>
        </w:rPr>
        <w:t>, se pide:</w:t>
      </w:r>
    </w:p>
    <w:p w:rsidR="00E72433" w:rsidRPr="001E10BA" w:rsidRDefault="00E72433" w:rsidP="009447F1">
      <w:pPr>
        <w:jc w:val="both"/>
      </w:pPr>
    </w:p>
    <w:p w:rsidR="001C7F32" w:rsidRPr="001C7F32" w:rsidRDefault="00A6341B" w:rsidP="001C7F32">
      <w:pPr>
        <w:pStyle w:val="Prrafodelista"/>
        <w:numPr>
          <w:ilvl w:val="0"/>
          <w:numId w:val="4"/>
        </w:numPr>
        <w:jc w:val="both"/>
        <w:rPr>
          <w:b/>
        </w:rPr>
      </w:pPr>
      <w:r>
        <w:rPr>
          <w:b/>
        </w:rPr>
        <w:t xml:space="preserve">Elaborar una factura </w:t>
      </w:r>
      <w:r w:rsidR="005B1B5D">
        <w:rPr>
          <w:b/>
        </w:rPr>
        <w:t xml:space="preserve">periódica </w:t>
      </w:r>
      <w:r>
        <w:rPr>
          <w:b/>
        </w:rPr>
        <w:t>por CADA máquina</w:t>
      </w:r>
    </w:p>
    <w:p w:rsidR="001C7F32" w:rsidRDefault="001C7F32" w:rsidP="001C7F32">
      <w:pPr>
        <w:jc w:val="both"/>
      </w:pPr>
      <w:r>
        <w:t>Una LINEA DE DETALLE por cada tipo de producto vendido, indicando:</w:t>
      </w:r>
    </w:p>
    <w:p w:rsidR="001C7F32" w:rsidRDefault="001C7F32" w:rsidP="001C7F32">
      <w:pPr>
        <w:pStyle w:val="Prrafodelista"/>
        <w:numPr>
          <w:ilvl w:val="0"/>
          <w:numId w:val="9"/>
        </w:numPr>
        <w:jc w:val="both"/>
      </w:pPr>
      <w:r>
        <w:t xml:space="preserve"> “Cantidad”: Número de producto vendidos</w:t>
      </w:r>
    </w:p>
    <w:p w:rsidR="001C7F32" w:rsidRDefault="001C7F32" w:rsidP="001C7F32">
      <w:pPr>
        <w:pStyle w:val="Prrafodelista"/>
        <w:numPr>
          <w:ilvl w:val="0"/>
          <w:numId w:val="9"/>
        </w:numPr>
        <w:jc w:val="both"/>
      </w:pPr>
      <w:r>
        <w:t>“Precio”: Importe SIN IVA</w:t>
      </w:r>
    </w:p>
    <w:p w:rsidR="001C7F32" w:rsidRDefault="001C7F32" w:rsidP="001C7F32">
      <w:pPr>
        <w:pStyle w:val="Prrafodelista"/>
        <w:numPr>
          <w:ilvl w:val="0"/>
          <w:numId w:val="9"/>
        </w:numPr>
        <w:jc w:val="both"/>
      </w:pPr>
      <w:r>
        <w:t>“Importe total”: Importe CON IVA</w:t>
      </w:r>
    </w:p>
    <w:p w:rsidR="00E72433" w:rsidRDefault="00E72433" w:rsidP="005B1B5D">
      <w:pPr>
        <w:rPr>
          <w:b/>
        </w:rPr>
      </w:pPr>
    </w:p>
    <w:p w:rsidR="005B1B5D" w:rsidRPr="005B1B5D" w:rsidRDefault="005B1B5D" w:rsidP="005B1B5D">
      <w:pPr>
        <w:rPr>
          <w:b/>
        </w:rPr>
      </w:pPr>
      <w:r>
        <w:rPr>
          <w:b/>
        </w:rPr>
        <w:t>Aspectos relevantes a considerar:</w:t>
      </w:r>
    </w:p>
    <w:p w:rsidR="005B1B5D" w:rsidRPr="005B1B5D" w:rsidRDefault="005B1B5D" w:rsidP="005B1B5D">
      <w:pPr>
        <w:pStyle w:val="Prrafodelista"/>
        <w:numPr>
          <w:ilvl w:val="0"/>
          <w:numId w:val="3"/>
        </w:numPr>
        <w:jc w:val="both"/>
        <w:rPr>
          <w:rFonts w:ascii="Calibri" w:hAnsi="Calibri" w:cs="Calibri"/>
          <w:color w:val="000000"/>
        </w:rPr>
      </w:pPr>
      <w:r w:rsidRPr="0068393A">
        <w:t xml:space="preserve">En todos los casos, se trata de elaborar </w:t>
      </w:r>
      <w:r w:rsidRPr="00CB0964">
        <w:rPr>
          <w:b/>
        </w:rPr>
        <w:t>Facturas Simplificadas</w:t>
      </w:r>
      <w:r w:rsidRPr="0068393A">
        <w:t>, sin i</w:t>
      </w:r>
      <w:r>
        <w:t>dentificación del cliente final (caso de una Factura Completa</w:t>
      </w:r>
      <w:r w:rsidR="00844CB2">
        <w:t xml:space="preserve"> en la que sí hay que identificar al cliente</w:t>
      </w:r>
      <w:r>
        <w:t>).</w:t>
      </w:r>
    </w:p>
    <w:p w:rsidR="005B1B5D" w:rsidRPr="00E90B41" w:rsidRDefault="005B1B5D" w:rsidP="005B1B5D">
      <w:pPr>
        <w:pStyle w:val="Prrafodelista"/>
        <w:numPr>
          <w:ilvl w:val="0"/>
          <w:numId w:val="3"/>
        </w:numPr>
        <w:jc w:val="both"/>
        <w:rPr>
          <w:rFonts w:ascii="Calibri" w:hAnsi="Calibri" w:cs="Calibri"/>
          <w:color w:val="000000"/>
        </w:rPr>
      </w:pPr>
      <w:r>
        <w:rPr>
          <w:rFonts w:ascii="Calibri" w:hAnsi="Calibri" w:cs="Calibri"/>
          <w:color w:val="000000"/>
        </w:rPr>
        <w:t>TicketBAI implica que el envío de las facturas a Hacienda Foral se hace en el mismo momento de expedición (emisión de la factura).</w:t>
      </w:r>
      <w:r w:rsidR="004E4506">
        <w:rPr>
          <w:rFonts w:ascii="Calibri" w:hAnsi="Calibri" w:cs="Calibri"/>
          <w:color w:val="000000"/>
        </w:rPr>
        <w:t xml:space="preserve"> Es decir, la factura se expide y se envía en el mismo momento.</w:t>
      </w:r>
    </w:p>
    <w:p w:rsidR="00E90B41" w:rsidRDefault="001007F5" w:rsidP="00E90B41">
      <w:pPr>
        <w:pStyle w:val="Prrafodelista"/>
        <w:numPr>
          <w:ilvl w:val="0"/>
          <w:numId w:val="3"/>
        </w:numPr>
        <w:jc w:val="both"/>
        <w:rPr>
          <w:rFonts w:ascii="Calibri" w:hAnsi="Calibri" w:cs="Calibri"/>
          <w:b/>
          <w:color w:val="000000"/>
        </w:rPr>
      </w:pPr>
      <w:r w:rsidRPr="00CB0964">
        <w:rPr>
          <w:rFonts w:ascii="Calibri" w:hAnsi="Calibri" w:cs="Calibri"/>
          <w:b/>
          <w:color w:val="000000"/>
        </w:rPr>
        <w:t>Fecha Operación</w:t>
      </w:r>
      <w:r w:rsidR="00AD4F82">
        <w:rPr>
          <w:rFonts w:ascii="Calibri" w:hAnsi="Calibri" w:cs="Calibri"/>
          <w:b/>
          <w:color w:val="000000"/>
        </w:rPr>
        <w:t>:</w:t>
      </w:r>
    </w:p>
    <w:p w:rsidR="00CE3FB7" w:rsidRPr="008B1799" w:rsidRDefault="001E10BA" w:rsidP="008B1799">
      <w:pPr>
        <w:pStyle w:val="Prrafodelista"/>
        <w:jc w:val="both"/>
        <w:rPr>
          <w:rFonts w:ascii="Calibri" w:hAnsi="Calibri" w:cs="Calibri"/>
          <w:b/>
          <w:color w:val="000000"/>
        </w:rPr>
      </w:pPr>
      <w:r w:rsidRPr="00E90B41">
        <w:rPr>
          <w:rFonts w:ascii="Calibri" w:hAnsi="Calibri" w:cs="Calibri"/>
          <w:color w:val="000000"/>
        </w:rPr>
        <w:lastRenderedPageBreak/>
        <w:t>Se corresponde con el devengo de la operación</w:t>
      </w:r>
      <w:r w:rsidR="00B228F5" w:rsidRPr="00E90B41">
        <w:rPr>
          <w:rFonts w:ascii="Calibri" w:hAnsi="Calibri" w:cs="Calibri"/>
          <w:color w:val="000000"/>
        </w:rPr>
        <w:t xml:space="preserve"> y es la fecha relevante a </w:t>
      </w:r>
      <w:r w:rsidR="005B1B5D" w:rsidRPr="00E90B41">
        <w:rPr>
          <w:rFonts w:ascii="Calibri" w:hAnsi="Calibri" w:cs="Calibri"/>
          <w:color w:val="000000"/>
        </w:rPr>
        <w:t xml:space="preserve">considerar a </w:t>
      </w:r>
      <w:r w:rsidR="00B228F5" w:rsidRPr="00E90B41">
        <w:rPr>
          <w:rFonts w:ascii="Calibri" w:hAnsi="Calibri" w:cs="Calibri"/>
          <w:color w:val="000000"/>
        </w:rPr>
        <w:t>efectos de periodo de liquidación del IVA</w:t>
      </w:r>
      <w:r w:rsidR="000644B8" w:rsidRPr="00E90B41">
        <w:rPr>
          <w:rFonts w:ascii="Calibri" w:hAnsi="Calibri" w:cs="Calibri"/>
          <w:color w:val="000000"/>
        </w:rPr>
        <w:t>.</w:t>
      </w:r>
      <w:r w:rsidR="00844CB2">
        <w:rPr>
          <w:rFonts w:ascii="Calibri" w:hAnsi="Calibri" w:cs="Calibri"/>
          <w:color w:val="000000"/>
        </w:rPr>
        <w:t xml:space="preserve"> Se refiere a la fecha en la que se realiza la venta (entrega del bien).</w:t>
      </w:r>
      <w:r w:rsidR="004E4506">
        <w:rPr>
          <w:rFonts w:ascii="Calibri" w:hAnsi="Calibri" w:cs="Calibri"/>
          <w:color w:val="000000"/>
        </w:rPr>
        <w:t xml:space="preserve"> En este caso, es la fecha de la última lectura de cada máquina.</w:t>
      </w:r>
    </w:p>
    <w:p w:rsidR="00E90B41" w:rsidRDefault="001007F5" w:rsidP="00E90B41">
      <w:pPr>
        <w:pStyle w:val="Prrafodelista"/>
        <w:numPr>
          <w:ilvl w:val="0"/>
          <w:numId w:val="3"/>
        </w:numPr>
        <w:jc w:val="both"/>
        <w:rPr>
          <w:rFonts w:ascii="Calibri" w:hAnsi="Calibri" w:cs="Calibri"/>
          <w:b/>
          <w:color w:val="000000"/>
        </w:rPr>
      </w:pPr>
      <w:r w:rsidRPr="00CB0964">
        <w:rPr>
          <w:rFonts w:ascii="Calibri" w:hAnsi="Calibri" w:cs="Calibri"/>
          <w:b/>
          <w:color w:val="000000"/>
        </w:rPr>
        <w:t>Fecha de Expedición:</w:t>
      </w:r>
    </w:p>
    <w:p w:rsidR="00B228F5" w:rsidRPr="00E90B41" w:rsidRDefault="00B228F5" w:rsidP="00E90B41">
      <w:pPr>
        <w:pStyle w:val="Prrafodelista"/>
        <w:jc w:val="both"/>
        <w:rPr>
          <w:rFonts w:ascii="Calibri" w:hAnsi="Calibri" w:cs="Calibri"/>
          <w:b/>
          <w:color w:val="000000"/>
        </w:rPr>
      </w:pPr>
      <w:r w:rsidRPr="00E90B41">
        <w:rPr>
          <w:rFonts w:ascii="Calibri" w:hAnsi="Calibri" w:cs="Calibri"/>
          <w:color w:val="000000"/>
        </w:rPr>
        <w:t>Es la fecha de em</w:t>
      </w:r>
      <w:r w:rsidR="00F156D9" w:rsidRPr="00E90B41">
        <w:rPr>
          <w:rFonts w:ascii="Calibri" w:hAnsi="Calibri" w:cs="Calibri"/>
          <w:color w:val="000000"/>
        </w:rPr>
        <w:t>i</w:t>
      </w:r>
      <w:r w:rsidRPr="00E90B41">
        <w:rPr>
          <w:rFonts w:ascii="Calibri" w:hAnsi="Calibri" w:cs="Calibri"/>
          <w:color w:val="000000"/>
        </w:rPr>
        <w:t>sión de la factura</w:t>
      </w:r>
      <w:r w:rsidR="005B1B5D" w:rsidRPr="00E90B41">
        <w:rPr>
          <w:rFonts w:ascii="Calibri" w:hAnsi="Calibri" w:cs="Calibri"/>
          <w:color w:val="000000"/>
        </w:rPr>
        <w:t>,</w:t>
      </w:r>
      <w:r w:rsidRPr="00E90B41">
        <w:rPr>
          <w:rFonts w:ascii="Calibri" w:hAnsi="Calibri" w:cs="Calibri"/>
          <w:color w:val="000000"/>
        </w:rPr>
        <w:t xml:space="preserve"> que coincide con la fecha de </w:t>
      </w:r>
      <w:r w:rsidR="00F156D9" w:rsidRPr="00E90B41">
        <w:rPr>
          <w:rFonts w:ascii="Calibri" w:hAnsi="Calibri" w:cs="Calibri"/>
          <w:color w:val="000000"/>
        </w:rPr>
        <w:t>firma y enví</w:t>
      </w:r>
      <w:r w:rsidRPr="00E90B41">
        <w:rPr>
          <w:rFonts w:ascii="Calibri" w:hAnsi="Calibri" w:cs="Calibri"/>
          <w:color w:val="000000"/>
        </w:rPr>
        <w:t>o de la factura a Hacienda Foral.</w:t>
      </w:r>
    </w:p>
    <w:p w:rsidR="00E90B41" w:rsidRDefault="00E90B41" w:rsidP="00E90B41">
      <w:pPr>
        <w:jc w:val="both"/>
        <w:rPr>
          <w:rFonts w:ascii="Calibri" w:hAnsi="Calibri" w:cs="Calibri"/>
          <w:b/>
          <w:color w:val="000000"/>
        </w:rPr>
      </w:pPr>
    </w:p>
    <w:p w:rsidR="007D495A" w:rsidRPr="00E90B41" w:rsidRDefault="007D495A" w:rsidP="00E90B41">
      <w:pPr>
        <w:jc w:val="both"/>
        <w:rPr>
          <w:rFonts w:ascii="Calibri" w:hAnsi="Calibri" w:cs="Calibri"/>
          <w:color w:val="000000"/>
        </w:rPr>
      </w:pPr>
      <w:r w:rsidRPr="00CB0964">
        <w:rPr>
          <w:rFonts w:ascii="Calibri" w:hAnsi="Calibri" w:cs="Calibri"/>
          <w:b/>
          <w:color w:val="000000"/>
        </w:rPr>
        <w:t>Régimen de Iva</w:t>
      </w:r>
      <w:r w:rsidRPr="00CB0964">
        <w:rPr>
          <w:rFonts w:ascii="Calibri" w:hAnsi="Calibri" w:cs="Calibri"/>
          <w:color w:val="000000"/>
        </w:rPr>
        <w:t>:</w:t>
      </w:r>
    </w:p>
    <w:p w:rsidR="002A76EB" w:rsidRDefault="002A76EB" w:rsidP="002A76EB">
      <w:pPr>
        <w:jc w:val="both"/>
        <w:rPr>
          <w:b/>
        </w:rPr>
      </w:pPr>
      <w:r>
        <w:rPr>
          <w:b/>
        </w:rPr>
        <w:t>C</w:t>
      </w:r>
      <w:r w:rsidR="006526D3">
        <w:rPr>
          <w:b/>
        </w:rPr>
        <w:t>onsideraciones</w:t>
      </w:r>
      <w:r>
        <w:rPr>
          <w:b/>
        </w:rPr>
        <w:t xml:space="preserve"> tributarias previas:</w:t>
      </w:r>
    </w:p>
    <w:p w:rsidR="002A76EB" w:rsidRPr="00C349BA" w:rsidRDefault="002A76EB" w:rsidP="002A76EB">
      <w:pPr>
        <w:jc w:val="both"/>
        <w:rPr>
          <w:rFonts w:cstheme="minorHAnsi"/>
        </w:rPr>
      </w:pPr>
      <w:r>
        <w:rPr>
          <w:rFonts w:cstheme="minorHAnsi"/>
        </w:rPr>
        <w:t xml:space="preserve">En el caso de </w:t>
      </w:r>
      <w:r w:rsidRPr="00F21412">
        <w:rPr>
          <w:b/>
          <w:bCs/>
        </w:rPr>
        <w:t>comerciantes minoristas</w:t>
      </w:r>
      <w:r>
        <w:rPr>
          <w:rFonts w:cstheme="minorHAnsi"/>
        </w:rPr>
        <w:t xml:space="preserve"> cuando</w:t>
      </w:r>
      <w:r w:rsidRPr="00C349BA">
        <w:rPr>
          <w:rFonts w:cstheme="minorHAnsi"/>
        </w:rPr>
        <w:t xml:space="preserve"> sean </w:t>
      </w:r>
      <w:r w:rsidRPr="00F21412">
        <w:rPr>
          <w:rFonts w:cstheme="minorHAnsi"/>
        </w:rPr>
        <w:t>personas físicas o entidades en régimen de atribución de rentas en el IRPF</w:t>
      </w:r>
      <w:r>
        <w:rPr>
          <w:rFonts w:cstheme="minorHAnsi"/>
        </w:rPr>
        <w:t>, l</w:t>
      </w:r>
      <w:r w:rsidRPr="00C349BA">
        <w:rPr>
          <w:rFonts w:cstheme="minorHAnsi"/>
        </w:rPr>
        <w:t>a entre</w:t>
      </w:r>
      <w:r w:rsidR="00812158">
        <w:rPr>
          <w:rFonts w:cstheme="minorHAnsi"/>
        </w:rPr>
        <w:t>ga de productos a través de má</w:t>
      </w:r>
      <w:r w:rsidRPr="00C349BA">
        <w:rPr>
          <w:rFonts w:cstheme="minorHAnsi"/>
        </w:rPr>
        <w:t xml:space="preserve">quinas automáticas en el mismo estado en que se adquieren, como son las bebidas refrescantes, golosinas, tabaco, etc., </w:t>
      </w:r>
      <w:r>
        <w:rPr>
          <w:rFonts w:cstheme="minorHAnsi"/>
        </w:rPr>
        <w:t xml:space="preserve">se </w:t>
      </w:r>
      <w:r w:rsidRPr="00F21412">
        <w:rPr>
          <w:rFonts w:cstheme="minorHAnsi"/>
        </w:rPr>
        <w:t xml:space="preserve">tributa en el </w:t>
      </w:r>
      <w:r w:rsidRPr="00F21412">
        <w:rPr>
          <w:rFonts w:cstheme="minorHAnsi"/>
          <w:b/>
        </w:rPr>
        <w:t>régimen especial del recargo de equivalencia</w:t>
      </w:r>
      <w:r w:rsidRPr="00C349BA">
        <w:rPr>
          <w:rFonts w:cstheme="minorHAnsi"/>
        </w:rPr>
        <w:t>. El régimen especial del recargo de equivalencia se aplica a los y que comercialicen al por menor artículos o productos de cualquier naturaleza no exceptuados de tributar en este régimen.</w:t>
      </w:r>
    </w:p>
    <w:p w:rsidR="002A76EB" w:rsidRDefault="002A76EB" w:rsidP="002A76EB">
      <w:pPr>
        <w:jc w:val="both"/>
        <w:rPr>
          <w:rFonts w:cstheme="minorHAnsi"/>
        </w:rPr>
      </w:pPr>
      <w:r>
        <w:rPr>
          <w:rFonts w:cstheme="minorHAnsi"/>
        </w:rPr>
        <w:t>L</w:t>
      </w:r>
      <w:r w:rsidRPr="00C349BA">
        <w:rPr>
          <w:rFonts w:cstheme="minorHAnsi"/>
        </w:rPr>
        <w:t>a entrega de bienes que hayan sido objeto de algún proceso de transformación, incluso las efectuadas en las propias máquinas, como son los cafés, zumos, caldos, etc., tributa</w:t>
      </w:r>
      <w:r>
        <w:rPr>
          <w:rFonts w:cstheme="minorHAnsi"/>
        </w:rPr>
        <w:t>n</w:t>
      </w:r>
      <w:r w:rsidRPr="00C349BA">
        <w:rPr>
          <w:rFonts w:cstheme="minorHAnsi"/>
        </w:rPr>
        <w:t xml:space="preserve"> en </w:t>
      </w:r>
      <w:r w:rsidRPr="00F21412">
        <w:rPr>
          <w:rFonts w:cstheme="minorHAnsi"/>
        </w:rPr>
        <w:t>el régimen general,</w:t>
      </w:r>
    </w:p>
    <w:p w:rsidR="002A76EB" w:rsidRPr="00F21412" w:rsidRDefault="002A76EB" w:rsidP="002A76EB">
      <w:pPr>
        <w:jc w:val="both"/>
        <w:rPr>
          <w:rFonts w:cstheme="minorHAnsi"/>
        </w:rPr>
      </w:pPr>
      <w:r w:rsidRPr="00C349BA">
        <w:rPr>
          <w:rFonts w:cstheme="minorHAnsi"/>
        </w:rPr>
        <w:t>En el resto de casos</w:t>
      </w:r>
      <w:r w:rsidRPr="00F21412">
        <w:rPr>
          <w:rFonts w:cstheme="minorHAnsi"/>
          <w:b/>
        </w:rPr>
        <w:t>, personas jurídicas</w:t>
      </w:r>
      <w:r w:rsidRPr="00F21412">
        <w:rPr>
          <w:rFonts w:cstheme="minorHAnsi"/>
        </w:rPr>
        <w:t xml:space="preserve">, en todos los casos, se tributa por </w:t>
      </w:r>
      <w:r w:rsidRPr="00F21412">
        <w:rPr>
          <w:rFonts w:cstheme="minorHAnsi"/>
          <w:b/>
        </w:rPr>
        <w:t>el régimen general</w:t>
      </w:r>
      <w:r w:rsidRPr="00F21412">
        <w:rPr>
          <w:rFonts w:cstheme="minorHAnsi"/>
        </w:rPr>
        <w:t xml:space="preserve">. </w:t>
      </w:r>
    </w:p>
    <w:p w:rsidR="002A76EB" w:rsidRPr="002A76EB" w:rsidRDefault="004E3FCA" w:rsidP="002A76EB">
      <w:pPr>
        <w:jc w:val="both"/>
        <w:rPr>
          <w:rFonts w:ascii="Calibri" w:hAnsi="Calibri" w:cs="Calibri"/>
          <w:color w:val="000000"/>
        </w:rPr>
      </w:pPr>
      <w:r>
        <w:rPr>
          <w:rFonts w:ascii="Calibri" w:hAnsi="Calibri" w:cs="Calibri"/>
          <w:color w:val="000000"/>
        </w:rPr>
        <w:t>Para cumplimentar el fichero XML</w:t>
      </w:r>
      <w:r w:rsidR="00965479">
        <w:rPr>
          <w:rFonts w:ascii="Calibri" w:hAnsi="Calibri" w:cs="Calibri"/>
          <w:color w:val="000000"/>
        </w:rPr>
        <w:t>, a</w:t>
      </w:r>
      <w:r w:rsidR="002A76EB" w:rsidRPr="00CB0964">
        <w:rPr>
          <w:rFonts w:ascii="Calibri" w:hAnsi="Calibri" w:cs="Calibri"/>
          <w:color w:val="000000"/>
        </w:rPr>
        <w:t xml:space="preserve"> indicar en según el caso, el código correspondiente</w:t>
      </w:r>
      <w:r w:rsidR="00965479">
        <w:rPr>
          <w:rFonts w:ascii="Calibri" w:hAnsi="Calibri" w:cs="Calibri"/>
          <w:color w:val="000000"/>
        </w:rPr>
        <w:t>:</w:t>
      </w:r>
    </w:p>
    <w:p w:rsidR="007D495A" w:rsidRPr="00AD1020" w:rsidRDefault="007D495A" w:rsidP="007D495A">
      <w:pPr>
        <w:pStyle w:val="Prrafodelista"/>
        <w:numPr>
          <w:ilvl w:val="1"/>
          <w:numId w:val="3"/>
        </w:numPr>
        <w:jc w:val="both"/>
        <w:rPr>
          <w:rFonts w:ascii="Calibri" w:hAnsi="Calibri" w:cs="Calibri"/>
          <w:color w:val="000000"/>
        </w:rPr>
      </w:pPr>
      <w:r w:rsidRPr="00CE3FB7">
        <w:rPr>
          <w:rFonts w:ascii="Calibri" w:hAnsi="Calibri" w:cs="Calibri"/>
          <w:b/>
          <w:color w:val="000000"/>
        </w:rPr>
        <w:t>01</w:t>
      </w:r>
      <w:r w:rsidRPr="001007F5">
        <w:rPr>
          <w:rFonts w:ascii="Calibri" w:hAnsi="Calibri" w:cs="Calibri"/>
          <w:color w:val="000000"/>
        </w:rPr>
        <w:t>: Operaciones en Régimen General: Caso más habitual de Sociedades Me</w:t>
      </w:r>
      <w:r>
        <w:rPr>
          <w:rFonts w:ascii="Calibri" w:hAnsi="Calibri" w:cs="Calibri"/>
          <w:color w:val="000000"/>
        </w:rPr>
        <w:t>r</w:t>
      </w:r>
      <w:r w:rsidR="00B33EA3">
        <w:rPr>
          <w:rFonts w:ascii="Calibri" w:hAnsi="Calibri" w:cs="Calibri"/>
          <w:color w:val="000000"/>
        </w:rPr>
        <w:t>cantiles, S.L, S.A…. ).</w:t>
      </w:r>
    </w:p>
    <w:p w:rsidR="007D495A" w:rsidRPr="002A76EB" w:rsidRDefault="007D495A" w:rsidP="007D495A">
      <w:pPr>
        <w:pStyle w:val="NormalWeb"/>
        <w:ind w:left="1416"/>
        <w:jc w:val="both"/>
        <w:rPr>
          <w:rFonts w:asciiTheme="minorHAnsi" w:hAnsiTheme="minorHAnsi" w:cstheme="minorHAnsi"/>
          <w:sz w:val="22"/>
          <w:szCs w:val="22"/>
        </w:rPr>
      </w:pPr>
      <w:r w:rsidRPr="002A76EB">
        <w:rPr>
          <w:rFonts w:ascii="Calibri" w:hAnsi="Calibri" w:cs="Calibri"/>
          <w:color w:val="000000"/>
          <w:sz w:val="22"/>
          <w:szCs w:val="22"/>
        </w:rPr>
        <w:t>Además, esta clave también se indicará en la venta de productos con</w:t>
      </w:r>
      <w:r w:rsidRPr="002A76EB">
        <w:rPr>
          <w:rFonts w:asciiTheme="minorHAnsi" w:hAnsiTheme="minorHAnsi" w:cstheme="minorHAnsi"/>
          <w:sz w:val="22"/>
          <w:szCs w:val="22"/>
        </w:rPr>
        <w:t xml:space="preserve"> proceso de transformación, incluso las efectuadas en las propias máquinas, como son los cafés, zumos, caldos…</w:t>
      </w:r>
    </w:p>
    <w:p w:rsidR="007D495A" w:rsidRDefault="007D495A" w:rsidP="007D495A">
      <w:pPr>
        <w:pStyle w:val="Prrafodelista"/>
        <w:numPr>
          <w:ilvl w:val="1"/>
          <w:numId w:val="3"/>
        </w:numPr>
        <w:jc w:val="both"/>
        <w:rPr>
          <w:rFonts w:ascii="Calibri" w:hAnsi="Calibri" w:cs="Calibri"/>
          <w:color w:val="000000"/>
        </w:rPr>
      </w:pPr>
      <w:r w:rsidRPr="00CE3FB7">
        <w:rPr>
          <w:rFonts w:ascii="Calibri" w:hAnsi="Calibri" w:cs="Calibri"/>
          <w:b/>
          <w:color w:val="000000"/>
        </w:rPr>
        <w:t>51</w:t>
      </w:r>
      <w:r w:rsidRPr="001007F5">
        <w:rPr>
          <w:rFonts w:ascii="Calibri" w:hAnsi="Calibri" w:cs="Calibri"/>
          <w:color w:val="000000"/>
        </w:rPr>
        <w:t>: Régimen Recargo de Equivalencia. Caso menos habitual</w:t>
      </w:r>
      <w:r>
        <w:rPr>
          <w:rFonts w:ascii="Calibri" w:hAnsi="Calibri" w:cs="Calibri"/>
          <w:color w:val="000000"/>
        </w:rPr>
        <w:t>,</w:t>
      </w:r>
      <w:r w:rsidRPr="001007F5">
        <w:rPr>
          <w:rFonts w:ascii="Calibri" w:hAnsi="Calibri" w:cs="Calibri"/>
          <w:color w:val="000000"/>
        </w:rPr>
        <w:t xml:space="preserve"> cuando se trata de </w:t>
      </w:r>
      <w:r>
        <w:rPr>
          <w:rFonts w:ascii="Calibri" w:hAnsi="Calibri" w:cs="Calibri"/>
          <w:color w:val="000000"/>
        </w:rPr>
        <w:t>Empresarios Individuales o Comun</w:t>
      </w:r>
      <w:r w:rsidRPr="001007F5">
        <w:rPr>
          <w:rFonts w:ascii="Calibri" w:hAnsi="Calibri" w:cs="Calibri"/>
          <w:color w:val="000000"/>
        </w:rPr>
        <w:t>idad de Bienes.</w:t>
      </w:r>
    </w:p>
    <w:p w:rsidR="00225ECD" w:rsidRDefault="00225ECD" w:rsidP="00225ECD">
      <w:pPr>
        <w:rPr>
          <w:b/>
        </w:rPr>
      </w:pPr>
    </w:p>
    <w:p w:rsidR="00225ECD" w:rsidRDefault="00225ECD" w:rsidP="00225ECD">
      <w:pPr>
        <w:rPr>
          <w:b/>
        </w:rPr>
      </w:pPr>
      <w:r>
        <w:rPr>
          <w:b/>
        </w:rPr>
        <w:t xml:space="preserve">Periodicidad: </w:t>
      </w:r>
    </w:p>
    <w:p w:rsidR="00225ECD" w:rsidRDefault="00225ECD" w:rsidP="004747A8">
      <w:pPr>
        <w:jc w:val="both"/>
      </w:pPr>
      <w:r w:rsidRPr="002E61F2">
        <w:t>Se plantea la lectura de los datos c</w:t>
      </w:r>
      <w:r w:rsidR="002348E5">
        <w:t>on una periodicidad máxima de 31</w:t>
      </w:r>
      <w:r w:rsidRPr="002E61F2">
        <w:t xml:space="preserve"> días naturales</w:t>
      </w:r>
      <w:r>
        <w:t xml:space="preserve"> entre lecturas</w:t>
      </w:r>
      <w:r w:rsidRPr="002E61F2">
        <w:t>.</w:t>
      </w:r>
      <w:r>
        <w:t xml:space="preserve"> </w:t>
      </w:r>
    </w:p>
    <w:p w:rsidR="00225ECD" w:rsidRDefault="00225ECD" w:rsidP="004747A8">
      <w:pPr>
        <w:jc w:val="both"/>
      </w:pPr>
      <w:r>
        <w:t>La emisión de las facturas será mensual</w:t>
      </w:r>
      <w:r w:rsidR="004747A8">
        <w:t>,</w:t>
      </w:r>
      <w:r>
        <w:t xml:space="preserve"> es por ello que en cada factura se incluirá la l</w:t>
      </w:r>
      <w:r w:rsidR="000143D3">
        <w:t>ectura o lecturas desde la anterior lectura.</w:t>
      </w:r>
    </w:p>
    <w:p w:rsidR="00225ECD" w:rsidRDefault="00225ECD" w:rsidP="004747A8">
      <w:pPr>
        <w:jc w:val="both"/>
      </w:pPr>
      <w:r>
        <w:t xml:space="preserve">La fecha de expedición de la factura será como </w:t>
      </w:r>
      <w:r w:rsidRPr="006C0D3E">
        <w:rPr>
          <w:b/>
        </w:rPr>
        <w:t xml:space="preserve">máximo en el plazo de 48 </w:t>
      </w:r>
      <w:r w:rsidR="006C0D3E" w:rsidRPr="006C0D3E">
        <w:rPr>
          <w:b/>
        </w:rPr>
        <w:t>horas</w:t>
      </w:r>
      <w:r w:rsidR="006C0D3E">
        <w:t xml:space="preserve"> </w:t>
      </w:r>
      <w:r>
        <w:t>tras después de la última lectura de la máquina.</w:t>
      </w:r>
    </w:p>
    <w:p w:rsidR="0038548F" w:rsidRDefault="00225ECD" w:rsidP="004747A8">
      <w:pPr>
        <w:jc w:val="both"/>
      </w:pPr>
      <w:r>
        <w:lastRenderedPageBreak/>
        <w:t>Por ejemplo, para lecturas del mes de diciembre, la fecha de em</w:t>
      </w:r>
      <w:r w:rsidR="0038548F">
        <w:t>i</w:t>
      </w:r>
      <w:r>
        <w:t>si</w:t>
      </w:r>
      <w:r w:rsidR="0038548F">
        <w:t>ón de la factu</w:t>
      </w:r>
      <w:r>
        <w:t xml:space="preserve">ra </w:t>
      </w:r>
      <w:r w:rsidR="0038548F">
        <w:t xml:space="preserve">se hará </w:t>
      </w:r>
      <w:r>
        <w:t>como máximo en 48 horas</w:t>
      </w:r>
      <w:r w:rsidR="006C0D3E">
        <w:t xml:space="preserve"> (2 de enero)</w:t>
      </w:r>
      <w:r>
        <w:t xml:space="preserve">. </w:t>
      </w:r>
    </w:p>
    <w:p w:rsidR="00225ECD" w:rsidRDefault="00225ECD" w:rsidP="004747A8">
      <w:pPr>
        <w:jc w:val="both"/>
      </w:pPr>
      <w:r>
        <w:t>En este ejemplo</w:t>
      </w:r>
      <w:r w:rsidR="0038548F">
        <w:t xml:space="preserve"> (ventas de diciembre) la </w:t>
      </w:r>
      <w:r w:rsidR="0038548F" w:rsidRPr="006F55C3">
        <w:rPr>
          <w:b/>
        </w:rPr>
        <w:t>fecha de expedició</w:t>
      </w:r>
      <w:r w:rsidRPr="006F55C3">
        <w:rPr>
          <w:b/>
        </w:rPr>
        <w:t>n</w:t>
      </w:r>
      <w:r w:rsidR="006F55C3">
        <w:rPr>
          <w:b/>
        </w:rPr>
        <w:t xml:space="preserve"> (emisión)</w:t>
      </w:r>
      <w:r>
        <w:t xml:space="preserve"> podría ser </w:t>
      </w:r>
      <w:r w:rsidR="000D0435">
        <w:t xml:space="preserve">hasta el </w:t>
      </w:r>
      <w:r w:rsidR="0038548F">
        <w:t>2 de enero</w:t>
      </w:r>
      <w:r>
        <w:t>, pero la fecha de operación es de 31 de diciembre.</w:t>
      </w:r>
    </w:p>
    <w:p w:rsidR="007C1839" w:rsidRDefault="007C1839" w:rsidP="00772A66">
      <w:pPr>
        <w:rPr>
          <w:b/>
        </w:rPr>
      </w:pPr>
    </w:p>
    <w:p w:rsidR="007C1839" w:rsidRDefault="007C1839" w:rsidP="00772A66">
      <w:pPr>
        <w:rPr>
          <w:b/>
        </w:rPr>
      </w:pPr>
    </w:p>
    <w:p w:rsidR="007C1839" w:rsidRDefault="007C1839" w:rsidP="00772A66">
      <w:pPr>
        <w:rPr>
          <w:b/>
        </w:rPr>
      </w:pPr>
    </w:p>
    <w:p w:rsidR="007C1839" w:rsidRDefault="007C1839" w:rsidP="00772A66">
      <w:pPr>
        <w:rPr>
          <w:b/>
        </w:rPr>
      </w:pPr>
    </w:p>
    <w:p w:rsidR="007C1839" w:rsidRDefault="007C1839" w:rsidP="00772A66">
      <w:pPr>
        <w:rPr>
          <w:b/>
        </w:rPr>
      </w:pPr>
    </w:p>
    <w:p w:rsidR="008E6841" w:rsidRDefault="008E6841" w:rsidP="00772A66">
      <w:pPr>
        <w:rPr>
          <w:b/>
        </w:rPr>
      </w:pPr>
    </w:p>
    <w:p w:rsidR="00772A66" w:rsidRPr="00844CB2" w:rsidRDefault="00772A66" w:rsidP="00772A66">
      <w:pPr>
        <w:rPr>
          <w:b/>
        </w:rPr>
      </w:pPr>
      <w:r w:rsidRPr="00844CB2">
        <w:rPr>
          <w:b/>
        </w:rPr>
        <w:t xml:space="preserve">Ejemplo: </w:t>
      </w:r>
    </w:p>
    <w:p w:rsidR="00772A66" w:rsidRDefault="00772A66" w:rsidP="00772A66"/>
    <w:p w:rsidR="00772A66" w:rsidRDefault="00772A66" w:rsidP="00772A66">
      <w:r>
        <w:t>Una máquina de vending con 5 tipos de productos, con dos tipos de IVA diferentes (10 % y 21 %).</w:t>
      </w:r>
      <w:r w:rsidR="00A24B10">
        <w:t xml:space="preserve"> </w:t>
      </w:r>
    </w:p>
    <w:p w:rsidR="00772A66" w:rsidRDefault="00772A66" w:rsidP="00772A66"/>
    <w:p w:rsidR="00772A66" w:rsidRDefault="00772A66" w:rsidP="00772A66">
      <w:r>
        <w:t>Producto 1: Lata de Cola normal</w:t>
      </w:r>
      <w:r w:rsidR="007C1839">
        <w:t xml:space="preserve"> (IVA 21 %)</w:t>
      </w:r>
      <w:r w:rsidR="00763C76">
        <w:t xml:space="preserve"> precio pvp 1,</w:t>
      </w:r>
      <w:r w:rsidR="003B431B">
        <w:t>20 €</w:t>
      </w:r>
    </w:p>
    <w:p w:rsidR="00772A66" w:rsidRDefault="00772A66" w:rsidP="00772A66">
      <w:r>
        <w:t>Producto 2:</w:t>
      </w:r>
      <w:r w:rsidR="00B906BB">
        <w:t xml:space="preserve"> Lata de Cola Z</w:t>
      </w:r>
      <w:r>
        <w:t>ero</w:t>
      </w:r>
      <w:r w:rsidR="007C1839">
        <w:t xml:space="preserve"> (IVA 21 %)</w:t>
      </w:r>
      <w:r w:rsidR="003B431B">
        <w:t xml:space="preserve"> precio pvp 1,20 €</w:t>
      </w:r>
    </w:p>
    <w:p w:rsidR="00772A66" w:rsidRDefault="00772A66" w:rsidP="00772A66">
      <w:r>
        <w:t xml:space="preserve">Producto 3: Lata de </w:t>
      </w:r>
      <w:r w:rsidR="007C1839">
        <w:t>Fanta</w:t>
      </w:r>
      <w:r w:rsidR="00B906BB">
        <w:t xml:space="preserve"> Naranja</w:t>
      </w:r>
      <w:r w:rsidR="007C1839">
        <w:t xml:space="preserve"> (IVA 21 %)</w:t>
      </w:r>
      <w:r w:rsidR="003B431B">
        <w:t xml:space="preserve"> precio pvp 1,10 €</w:t>
      </w:r>
    </w:p>
    <w:p w:rsidR="00772A66" w:rsidRDefault="00772A66" w:rsidP="00772A66">
      <w:r>
        <w:t>Producto 4: Botellín de agua</w:t>
      </w:r>
      <w:r w:rsidR="00CA5D10">
        <w:t xml:space="preserve"> 500 ml</w:t>
      </w:r>
      <w:r w:rsidR="007C1839">
        <w:t xml:space="preserve"> (IVA 10 %)</w:t>
      </w:r>
      <w:r w:rsidR="00390D99">
        <w:t xml:space="preserve"> precio pvp </w:t>
      </w:r>
      <w:r w:rsidR="003B431B">
        <w:t>0,90 €</w:t>
      </w:r>
    </w:p>
    <w:p w:rsidR="00772A66" w:rsidRDefault="001E1C50" w:rsidP="00772A66">
      <w:r>
        <w:t>Producto 5: Bolsa de almendras (IVA 10 %)</w:t>
      </w:r>
      <w:r w:rsidR="003B431B">
        <w:t xml:space="preserve"> precio pvp 1,80 €</w:t>
      </w:r>
    </w:p>
    <w:p w:rsidR="00772A66" w:rsidRDefault="00772A66" w:rsidP="00772A66"/>
    <w:p w:rsidR="00A24B10" w:rsidRDefault="00A24B10" w:rsidP="00772A66">
      <w:r>
        <w:t xml:space="preserve">Se trata de emitir una factura por las ventas </w:t>
      </w:r>
      <w:r w:rsidR="00FE0AC2">
        <w:t>realizas en el mes de mayo (lectura del 24 de mayo)</w:t>
      </w:r>
      <w:r>
        <w:t>.</w:t>
      </w:r>
    </w:p>
    <w:p w:rsidR="00D04206" w:rsidRDefault="00D04206" w:rsidP="00772A66">
      <w:r>
        <w:t>Elaboración de la factura</w:t>
      </w:r>
      <w:r w:rsidR="007714C7">
        <w:t xml:space="preserve"> (se parte de “FakturaBAI” Aunque esta explicación es válida para cualquier modelo):</w:t>
      </w:r>
    </w:p>
    <w:p w:rsidR="00D04206" w:rsidRDefault="00D04206" w:rsidP="00772A66"/>
    <w:p w:rsidR="002D4856" w:rsidRPr="002D4856" w:rsidRDefault="002D4856" w:rsidP="00772A66">
      <w:pPr>
        <w:rPr>
          <w:b/>
          <w:u w:val="single"/>
        </w:rPr>
      </w:pPr>
      <w:r w:rsidRPr="002D4856">
        <w:rPr>
          <w:b/>
          <w:u w:val="single"/>
        </w:rPr>
        <w:t>Datos Factura:</w:t>
      </w:r>
    </w:p>
    <w:p w:rsidR="00D04206" w:rsidRDefault="00D04206" w:rsidP="00772A66">
      <w:r w:rsidRPr="007714C7">
        <w:rPr>
          <w:b/>
        </w:rPr>
        <w:t>Emisor:</w:t>
      </w:r>
      <w:r>
        <w:t xml:space="preserve"> Razón social </w:t>
      </w:r>
    </w:p>
    <w:p w:rsidR="00D04206" w:rsidRDefault="00D04206" w:rsidP="00772A66">
      <w:r w:rsidRPr="007714C7">
        <w:rPr>
          <w:b/>
        </w:rPr>
        <w:t>Cliente:</w:t>
      </w:r>
      <w:r>
        <w:t xml:space="preserve"> Sin indicar (Se trata de una Factura Simplificada)</w:t>
      </w:r>
    </w:p>
    <w:p w:rsidR="00D04206" w:rsidRDefault="00D04206" w:rsidP="00772A66">
      <w:r w:rsidRPr="007714C7">
        <w:rPr>
          <w:b/>
        </w:rPr>
        <w:t>Descripción factura:</w:t>
      </w:r>
      <w:r w:rsidR="00393546">
        <w:t xml:space="preserve"> Texto a</w:t>
      </w:r>
      <w:r>
        <w:t xml:space="preserve"> indicar</w:t>
      </w:r>
      <w:r w:rsidR="00393546">
        <w:t>:</w:t>
      </w:r>
    </w:p>
    <w:p w:rsidR="00D04206" w:rsidRDefault="00D04206" w:rsidP="00D04206">
      <w:pPr>
        <w:pStyle w:val="Prrafodelista"/>
        <w:numPr>
          <w:ilvl w:val="0"/>
          <w:numId w:val="3"/>
        </w:numPr>
      </w:pPr>
      <w:r>
        <w:t xml:space="preserve">Identificación de la máquina </w:t>
      </w:r>
      <w:r w:rsidR="00393546">
        <w:t>(“Machine Serial Number”</w:t>
      </w:r>
      <w:r>
        <w:t>)</w:t>
      </w:r>
    </w:p>
    <w:p w:rsidR="00393546" w:rsidRPr="008B42AD" w:rsidRDefault="00393546" w:rsidP="00D04206">
      <w:pPr>
        <w:pStyle w:val="Prrafodelista"/>
        <w:numPr>
          <w:ilvl w:val="0"/>
          <w:numId w:val="3"/>
        </w:numPr>
        <w:rPr>
          <w:lang w:val="en-US"/>
        </w:rPr>
      </w:pPr>
      <w:r w:rsidRPr="008B42AD">
        <w:rPr>
          <w:lang w:val="en-US"/>
        </w:rPr>
        <w:t>Ventas totales a fecha de lectura (“ Value of All Paid Vends Since initialization”</w:t>
      </w:r>
    </w:p>
    <w:p w:rsidR="00D04206" w:rsidRDefault="00393546" w:rsidP="00D04206">
      <w:pPr>
        <w:pStyle w:val="Prrafodelista"/>
        <w:numPr>
          <w:ilvl w:val="0"/>
          <w:numId w:val="3"/>
        </w:numPr>
      </w:pPr>
      <w:r>
        <w:lastRenderedPageBreak/>
        <w:t>Número total de ventas (“Number of All Paid Vends Since initialization”</w:t>
      </w:r>
    </w:p>
    <w:p w:rsidR="00D04206" w:rsidRDefault="00D04206" w:rsidP="00772A66"/>
    <w:p w:rsidR="00772A66" w:rsidRDefault="00D04206" w:rsidP="00772A66">
      <w:r w:rsidRPr="00D04206">
        <w:rPr>
          <w:noProof/>
          <w:lang w:eastAsia="es-ES"/>
        </w:rPr>
        <w:drawing>
          <wp:inline distT="0" distB="0" distL="0" distR="0" wp14:anchorId="7BC12620" wp14:editId="71130429">
            <wp:extent cx="5400040" cy="1370330"/>
            <wp:effectExtent l="0" t="0" r="0" b="1270"/>
            <wp:docPr id="11" name="Irudi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040" cy="1370330"/>
                    </a:xfrm>
                    <a:prstGeom prst="rect">
                      <a:avLst/>
                    </a:prstGeom>
                  </pic:spPr>
                </pic:pic>
              </a:graphicData>
            </a:graphic>
          </wp:inline>
        </w:drawing>
      </w:r>
    </w:p>
    <w:p w:rsidR="00772A66" w:rsidRDefault="00772A66" w:rsidP="00792BF3">
      <w:pPr>
        <w:jc w:val="both"/>
        <w:rPr>
          <w:rFonts w:ascii="Calibri" w:hAnsi="Calibri" w:cs="Calibri"/>
          <w:color w:val="000000"/>
        </w:rPr>
      </w:pPr>
    </w:p>
    <w:p w:rsidR="008161AC" w:rsidRDefault="008161AC" w:rsidP="00792BF3">
      <w:pPr>
        <w:jc w:val="both"/>
        <w:rPr>
          <w:rFonts w:ascii="Calibri" w:hAnsi="Calibri" w:cs="Calibri"/>
          <w:color w:val="000000"/>
        </w:rPr>
      </w:pPr>
    </w:p>
    <w:p w:rsidR="00D04206" w:rsidRPr="002D4856" w:rsidRDefault="002D4856" w:rsidP="00792BF3">
      <w:pPr>
        <w:jc w:val="both"/>
        <w:rPr>
          <w:rFonts w:ascii="Calibri" w:hAnsi="Calibri" w:cs="Calibri"/>
          <w:b/>
          <w:color w:val="000000"/>
          <w:u w:val="single"/>
        </w:rPr>
      </w:pPr>
      <w:r w:rsidRPr="002D4856">
        <w:rPr>
          <w:rFonts w:ascii="Calibri" w:hAnsi="Calibri" w:cs="Calibri"/>
          <w:b/>
          <w:color w:val="000000"/>
          <w:u w:val="single"/>
        </w:rPr>
        <w:t>Información Básica:</w:t>
      </w:r>
    </w:p>
    <w:p w:rsidR="00D04206" w:rsidRDefault="002D4856" w:rsidP="00792BF3">
      <w:pPr>
        <w:jc w:val="both"/>
        <w:rPr>
          <w:rFonts w:ascii="Calibri" w:hAnsi="Calibri" w:cs="Calibri"/>
          <w:color w:val="000000"/>
        </w:rPr>
      </w:pPr>
      <w:r w:rsidRPr="002D4856">
        <w:rPr>
          <w:rFonts w:ascii="Calibri" w:hAnsi="Calibri" w:cs="Calibri"/>
          <w:b/>
          <w:color w:val="000000"/>
        </w:rPr>
        <w:t>Régimen de Iva:</w:t>
      </w:r>
      <w:r>
        <w:rPr>
          <w:rFonts w:ascii="Calibri" w:hAnsi="Calibri" w:cs="Calibri"/>
          <w:color w:val="000000"/>
        </w:rPr>
        <w:t xml:space="preserve"> I</w:t>
      </w:r>
      <w:r w:rsidR="003D4977">
        <w:rPr>
          <w:rFonts w:ascii="Calibri" w:hAnsi="Calibri" w:cs="Calibri"/>
          <w:color w:val="000000"/>
        </w:rPr>
        <w:t>ndicar 01 o</w:t>
      </w:r>
      <w:r>
        <w:rPr>
          <w:rFonts w:ascii="Calibri" w:hAnsi="Calibri" w:cs="Calibri"/>
          <w:color w:val="000000"/>
        </w:rPr>
        <w:t xml:space="preserve"> 51</w:t>
      </w:r>
    </w:p>
    <w:p w:rsidR="002D4856" w:rsidRDefault="002D4856" w:rsidP="00792BF3">
      <w:pPr>
        <w:jc w:val="both"/>
        <w:rPr>
          <w:rFonts w:ascii="Calibri" w:hAnsi="Calibri" w:cs="Calibri"/>
          <w:color w:val="000000"/>
        </w:rPr>
      </w:pPr>
      <w:r w:rsidRPr="002D4856">
        <w:rPr>
          <w:rFonts w:ascii="Calibri" w:hAnsi="Calibri" w:cs="Calibri"/>
          <w:b/>
          <w:color w:val="000000"/>
        </w:rPr>
        <w:t>Fecha operación</w:t>
      </w:r>
      <w:r>
        <w:rPr>
          <w:rFonts w:ascii="Calibri" w:hAnsi="Calibri" w:cs="Calibri"/>
          <w:color w:val="000000"/>
        </w:rPr>
        <w:t>: Es la fecha de lectura</w:t>
      </w:r>
      <w:r w:rsidR="003D4977">
        <w:rPr>
          <w:rFonts w:ascii="Calibri" w:hAnsi="Calibri" w:cs="Calibri"/>
          <w:color w:val="000000"/>
        </w:rPr>
        <w:t xml:space="preserve"> de la máquina.</w:t>
      </w:r>
      <w:r w:rsidR="00C64DC6">
        <w:rPr>
          <w:rFonts w:ascii="Calibri" w:hAnsi="Calibri" w:cs="Calibri"/>
          <w:color w:val="000000"/>
        </w:rPr>
        <w:t xml:space="preserve"> En el caso de existir varias lecturas, será la fecha de la última lectura.</w:t>
      </w:r>
      <w:r w:rsidR="004747A8">
        <w:rPr>
          <w:rFonts w:ascii="Calibri" w:hAnsi="Calibri" w:cs="Calibri"/>
          <w:color w:val="000000"/>
        </w:rPr>
        <w:t xml:space="preserve"> En el ejemplo la fecha de operación es la fecha en la que se hace la lectura (</w:t>
      </w:r>
      <w:r w:rsidR="005A5339">
        <w:rPr>
          <w:rFonts w:ascii="Calibri" w:hAnsi="Calibri" w:cs="Calibri"/>
          <w:color w:val="000000"/>
        </w:rPr>
        <w:t>24 de mayo</w:t>
      </w:r>
      <w:r w:rsidR="004747A8">
        <w:rPr>
          <w:rFonts w:ascii="Calibri" w:hAnsi="Calibri" w:cs="Calibri"/>
          <w:color w:val="000000"/>
        </w:rPr>
        <w:t>) aunque la fecha de expedición puede der algo posterior (hasta 48 horas).</w:t>
      </w:r>
    </w:p>
    <w:p w:rsidR="00D04206" w:rsidRDefault="00D1017E" w:rsidP="00792BF3">
      <w:pPr>
        <w:jc w:val="both"/>
        <w:rPr>
          <w:rFonts w:ascii="Calibri" w:hAnsi="Calibri" w:cs="Calibri"/>
          <w:color w:val="000000"/>
        </w:rPr>
      </w:pPr>
      <w:r w:rsidRPr="00FE0AC2">
        <w:rPr>
          <w:rFonts w:ascii="Calibri" w:hAnsi="Calibri" w:cs="Calibri"/>
          <w:noProof/>
          <w:color w:val="000000"/>
          <w:lang w:eastAsia="es-ES"/>
        </w:rPr>
        <w:drawing>
          <wp:inline distT="0" distB="0" distL="0" distR="0" wp14:anchorId="2079AB1A" wp14:editId="76A5B718">
            <wp:extent cx="5400040" cy="1423760"/>
            <wp:effectExtent l="0" t="0" r="0" b="5080"/>
            <wp:docPr id="15" name="Irudi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0040" cy="1423760"/>
                    </a:xfrm>
                    <a:prstGeom prst="rect">
                      <a:avLst/>
                    </a:prstGeom>
                  </pic:spPr>
                </pic:pic>
              </a:graphicData>
            </a:graphic>
          </wp:inline>
        </w:drawing>
      </w:r>
    </w:p>
    <w:p w:rsidR="005122DD" w:rsidRDefault="005122DD" w:rsidP="005122DD">
      <w:pPr>
        <w:jc w:val="both"/>
      </w:pPr>
    </w:p>
    <w:p w:rsidR="00BA40EE" w:rsidRPr="00B56A0D" w:rsidRDefault="00BA40EE" w:rsidP="005122DD">
      <w:pPr>
        <w:jc w:val="both"/>
        <w:rPr>
          <w:b/>
          <w:u w:val="single"/>
        </w:rPr>
      </w:pPr>
      <w:r w:rsidRPr="00B56A0D">
        <w:rPr>
          <w:b/>
          <w:u w:val="single"/>
        </w:rPr>
        <w:t>Líneas de detalle:</w:t>
      </w:r>
    </w:p>
    <w:p w:rsidR="00BA40EE" w:rsidRDefault="00BA40EE" w:rsidP="005122DD">
      <w:pPr>
        <w:jc w:val="both"/>
      </w:pPr>
      <w:r>
        <w:t>Indicar una línea por cada tipo producto vendido.</w:t>
      </w:r>
    </w:p>
    <w:p w:rsidR="00BA40EE" w:rsidRDefault="00BA40EE" w:rsidP="00BA40EE">
      <w:pPr>
        <w:jc w:val="both"/>
      </w:pPr>
      <w:r>
        <w:t xml:space="preserve">Precio: Se indica Importe </w:t>
      </w:r>
      <w:r w:rsidRPr="00CA64B4">
        <w:rPr>
          <w:b/>
        </w:rPr>
        <w:t>SIN IVA</w:t>
      </w:r>
      <w:r>
        <w:t xml:space="preserve"> </w:t>
      </w:r>
    </w:p>
    <w:p w:rsidR="00BA40EE" w:rsidRDefault="00D1017E" w:rsidP="005122DD">
      <w:pPr>
        <w:jc w:val="both"/>
      </w:pPr>
      <w:r w:rsidRPr="00BA40EE">
        <w:rPr>
          <w:noProof/>
          <w:lang w:eastAsia="es-ES"/>
        </w:rPr>
        <w:drawing>
          <wp:inline distT="0" distB="0" distL="0" distR="0" wp14:anchorId="147AC1E0" wp14:editId="446C7914">
            <wp:extent cx="5400040" cy="1613297"/>
            <wp:effectExtent l="0" t="0" r="0" b="6350"/>
            <wp:docPr id="14" name="Irudi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00040" cy="1613297"/>
                    </a:xfrm>
                    <a:prstGeom prst="rect">
                      <a:avLst/>
                    </a:prstGeom>
                  </pic:spPr>
                </pic:pic>
              </a:graphicData>
            </a:graphic>
          </wp:inline>
        </w:drawing>
      </w:r>
    </w:p>
    <w:p w:rsidR="005122DD" w:rsidRDefault="005122DD" w:rsidP="005122DD">
      <w:pPr>
        <w:jc w:val="both"/>
      </w:pPr>
    </w:p>
    <w:p w:rsidR="005122DD" w:rsidRDefault="005122DD" w:rsidP="005122DD">
      <w:pPr>
        <w:jc w:val="both"/>
      </w:pPr>
      <w:r>
        <w:t xml:space="preserve">Tipo de Operación: En todos los casos </w:t>
      </w:r>
      <w:r w:rsidRPr="00CA64B4">
        <w:rPr>
          <w:b/>
        </w:rPr>
        <w:t>indicar SUJETA y SIN INVERSION SUJETO PASIVO</w:t>
      </w:r>
    </w:p>
    <w:p w:rsidR="004D6731" w:rsidRDefault="004D6731" w:rsidP="00EA6EC9">
      <w:pPr>
        <w:rPr>
          <w:b/>
        </w:rPr>
      </w:pPr>
    </w:p>
    <w:p w:rsidR="00EA6EC9" w:rsidRDefault="00EA6EC9" w:rsidP="00EA6EC9">
      <w:pPr>
        <w:rPr>
          <w:b/>
        </w:rPr>
      </w:pPr>
      <w:r>
        <w:rPr>
          <w:b/>
        </w:rPr>
        <w:t>PASO 3: FIRMA Y ENVIO DE FACTURAS</w:t>
      </w:r>
    </w:p>
    <w:p w:rsidR="00E64598" w:rsidRPr="00D62A36" w:rsidRDefault="00E64598" w:rsidP="00D62A36">
      <w:pPr>
        <w:rPr>
          <w:b/>
        </w:rPr>
      </w:pPr>
    </w:p>
    <w:p w:rsidR="003669A6" w:rsidRPr="00C3700E" w:rsidRDefault="003669A6" w:rsidP="00C3700E">
      <w:pPr>
        <w:pStyle w:val="NormalWeb"/>
        <w:jc w:val="both"/>
        <w:rPr>
          <w:rFonts w:asciiTheme="minorHAnsi" w:hAnsiTheme="minorHAnsi" w:cstheme="minorHAnsi"/>
          <w:sz w:val="22"/>
          <w:szCs w:val="22"/>
        </w:rPr>
      </w:pPr>
      <w:r w:rsidRPr="00C3700E">
        <w:rPr>
          <w:rFonts w:asciiTheme="minorHAnsi" w:hAnsiTheme="minorHAnsi" w:cstheme="minorHAnsi"/>
          <w:sz w:val="22"/>
          <w:szCs w:val="22"/>
        </w:rPr>
        <w:t>El envío de los ficheros TicketBAI se pueden llevar a cabo mediante la autenticación del remitente empleando un certificado acreditativo de la identidad de:</w:t>
      </w:r>
    </w:p>
    <w:p w:rsidR="003669A6" w:rsidRPr="00C3700E" w:rsidRDefault="003669A6" w:rsidP="00C3700E">
      <w:pPr>
        <w:pStyle w:val="NormalWeb"/>
        <w:jc w:val="both"/>
        <w:rPr>
          <w:rFonts w:asciiTheme="minorHAnsi" w:hAnsiTheme="minorHAnsi" w:cstheme="minorHAnsi"/>
          <w:sz w:val="22"/>
          <w:szCs w:val="22"/>
        </w:rPr>
      </w:pPr>
      <w:r w:rsidRPr="00C3700E">
        <w:rPr>
          <w:rFonts w:asciiTheme="minorHAnsi" w:hAnsiTheme="minorHAnsi" w:cstheme="minorHAnsi"/>
          <w:sz w:val="22"/>
          <w:szCs w:val="22"/>
        </w:rPr>
        <w:t>a) El propio contribuyente o su representante legal o voluntario autorizado.</w:t>
      </w:r>
    </w:p>
    <w:p w:rsidR="003669A6" w:rsidRPr="00C3700E" w:rsidRDefault="003669A6" w:rsidP="00C3700E">
      <w:pPr>
        <w:pStyle w:val="NormalWeb"/>
        <w:jc w:val="both"/>
        <w:rPr>
          <w:rFonts w:asciiTheme="minorHAnsi" w:hAnsiTheme="minorHAnsi" w:cstheme="minorHAnsi"/>
          <w:sz w:val="22"/>
          <w:szCs w:val="22"/>
        </w:rPr>
      </w:pPr>
      <w:r w:rsidRPr="00C3700E">
        <w:rPr>
          <w:rFonts w:asciiTheme="minorHAnsi" w:hAnsiTheme="minorHAnsi" w:cstheme="minorHAnsi"/>
          <w:sz w:val="22"/>
          <w:szCs w:val="22"/>
        </w:rPr>
        <w:t>b) Un colaborador social adherido en los términos establecidos en la Orden Foral 523/2020 de 23 de diciembre.</w:t>
      </w:r>
    </w:p>
    <w:p w:rsidR="00425C2E" w:rsidRDefault="003669A6" w:rsidP="00425C2E">
      <w:pPr>
        <w:pStyle w:val="NormalWeb"/>
        <w:jc w:val="both"/>
        <w:rPr>
          <w:rFonts w:asciiTheme="minorHAnsi" w:hAnsiTheme="minorHAnsi" w:cstheme="minorHAnsi"/>
          <w:sz w:val="22"/>
          <w:szCs w:val="22"/>
        </w:rPr>
      </w:pPr>
      <w:r w:rsidRPr="00C3700E">
        <w:rPr>
          <w:rFonts w:asciiTheme="minorHAnsi" w:hAnsiTheme="minorHAnsi" w:cstheme="minorHAnsi"/>
          <w:sz w:val="22"/>
          <w:szCs w:val="22"/>
        </w:rPr>
        <w:t>Asimismo, el envío se puede llevar a cabo mediante un certificado de dispositivo que el obligado tributario reconozca como propio y válido para</w:t>
      </w:r>
      <w:r w:rsidR="00425C2E">
        <w:rPr>
          <w:rFonts w:asciiTheme="minorHAnsi" w:hAnsiTheme="minorHAnsi" w:cstheme="minorHAnsi"/>
          <w:sz w:val="22"/>
          <w:szCs w:val="22"/>
        </w:rPr>
        <w:t xml:space="preserve"> llevar a cabo dicha remisión.</w:t>
      </w:r>
    </w:p>
    <w:p w:rsidR="00425C2E" w:rsidRDefault="00425C2E" w:rsidP="00425C2E">
      <w:pPr>
        <w:rPr>
          <w:b/>
        </w:rPr>
      </w:pPr>
    </w:p>
    <w:p w:rsidR="00425C2E" w:rsidRDefault="00425C2E" w:rsidP="00425C2E">
      <w:pPr>
        <w:rPr>
          <w:b/>
        </w:rPr>
      </w:pPr>
      <w:r>
        <w:rPr>
          <w:b/>
        </w:rPr>
        <w:t>Ejemplo factura emitida con FakturaBAI:</w:t>
      </w:r>
    </w:p>
    <w:p w:rsidR="0026215C" w:rsidRPr="00425C2E" w:rsidRDefault="0026215C" w:rsidP="00425C2E">
      <w:pPr>
        <w:pStyle w:val="NormalWeb"/>
        <w:jc w:val="both"/>
        <w:rPr>
          <w:rFonts w:asciiTheme="minorHAnsi" w:hAnsiTheme="minorHAnsi" w:cstheme="minorHAnsi"/>
          <w:sz w:val="22"/>
          <w:szCs w:val="22"/>
        </w:rPr>
      </w:pPr>
    </w:p>
    <w:p w:rsidR="0026215C" w:rsidRDefault="0026215C" w:rsidP="00B8280A">
      <w:pPr>
        <w:rPr>
          <w:b/>
        </w:rPr>
      </w:pPr>
      <w:r w:rsidRPr="0026215C">
        <w:rPr>
          <w:b/>
          <w:noProof/>
          <w:lang w:eastAsia="es-ES"/>
        </w:rPr>
        <w:lastRenderedPageBreak/>
        <w:drawing>
          <wp:inline distT="0" distB="0" distL="0" distR="0" wp14:anchorId="12D16605" wp14:editId="5B7B05D0">
            <wp:extent cx="4701947" cy="6530906"/>
            <wp:effectExtent l="0" t="0" r="3810" b="3810"/>
            <wp:docPr id="16" name="Irudi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01947" cy="6530906"/>
                    </a:xfrm>
                    <a:prstGeom prst="rect">
                      <a:avLst/>
                    </a:prstGeom>
                  </pic:spPr>
                </pic:pic>
              </a:graphicData>
            </a:graphic>
          </wp:inline>
        </w:drawing>
      </w:r>
    </w:p>
    <w:p w:rsidR="00B102FC" w:rsidRDefault="00B102FC" w:rsidP="00B8280A">
      <w:pPr>
        <w:rPr>
          <w:b/>
        </w:rPr>
      </w:pPr>
    </w:p>
    <w:sectPr w:rsidR="00B102FC">
      <w:headerReference w:type="default" r:id="rId21"/>
      <w:footerReference w:type="defaul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0D6" w:rsidRDefault="005F40D6" w:rsidP="008B6CBC">
      <w:pPr>
        <w:spacing w:after="0" w:line="240" w:lineRule="auto"/>
      </w:pPr>
      <w:r>
        <w:separator/>
      </w:r>
    </w:p>
  </w:endnote>
  <w:endnote w:type="continuationSeparator" w:id="0">
    <w:p w:rsidR="005F40D6" w:rsidRDefault="005F40D6" w:rsidP="008B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135818"/>
      <w:docPartObj>
        <w:docPartGallery w:val="Page Numbers (Bottom of Page)"/>
        <w:docPartUnique/>
      </w:docPartObj>
    </w:sdtPr>
    <w:sdtEndPr/>
    <w:sdtContent>
      <w:p w:rsidR="007714C7" w:rsidRDefault="007714C7">
        <w:pPr>
          <w:pStyle w:val="Piedepgina"/>
          <w:jc w:val="right"/>
        </w:pPr>
        <w:r>
          <w:fldChar w:fldCharType="begin"/>
        </w:r>
        <w:r>
          <w:instrText>PAGE   \* MERGEFORMAT</w:instrText>
        </w:r>
        <w:r>
          <w:fldChar w:fldCharType="separate"/>
        </w:r>
        <w:r w:rsidR="008B42AD" w:rsidRPr="008B42AD">
          <w:rPr>
            <w:noProof/>
            <w:lang w:val="eu-ES"/>
          </w:rPr>
          <w:t>1</w:t>
        </w:r>
        <w:r>
          <w:fldChar w:fldCharType="end"/>
        </w:r>
      </w:p>
    </w:sdtContent>
  </w:sdt>
  <w:p w:rsidR="007714C7" w:rsidRDefault="007714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0D6" w:rsidRDefault="005F40D6" w:rsidP="008B6CBC">
      <w:pPr>
        <w:spacing w:after="0" w:line="240" w:lineRule="auto"/>
      </w:pPr>
      <w:r>
        <w:separator/>
      </w:r>
    </w:p>
  </w:footnote>
  <w:footnote w:type="continuationSeparator" w:id="0">
    <w:p w:rsidR="005F40D6" w:rsidRDefault="005F40D6" w:rsidP="008B6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C7" w:rsidRDefault="007714C7">
    <w:pPr>
      <w:pStyle w:val="Encabezado"/>
    </w:pPr>
    <w:r w:rsidRPr="008B6CBC">
      <w:rPr>
        <w:noProof/>
        <w:lang w:eastAsia="es-ES"/>
      </w:rPr>
      <w:drawing>
        <wp:inline distT="0" distB="0" distL="0" distR="0" wp14:anchorId="72715FD0" wp14:editId="2DBCEFF9">
          <wp:extent cx="2221695" cy="60198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36642" cy="606030"/>
                  </a:xfrm>
                  <a:prstGeom prst="rect">
                    <a:avLst/>
                  </a:prstGeom>
                </pic:spPr>
              </pic:pic>
            </a:graphicData>
          </a:graphic>
        </wp:inline>
      </w:drawing>
    </w:r>
  </w:p>
  <w:p w:rsidR="007714C7" w:rsidRDefault="007714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CDE"/>
    <w:multiLevelType w:val="hybridMultilevel"/>
    <w:tmpl w:val="8FE02DA0"/>
    <w:lvl w:ilvl="0" w:tplc="48348262">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1F8A39BF"/>
    <w:multiLevelType w:val="multilevel"/>
    <w:tmpl w:val="2472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6F1FE2"/>
    <w:multiLevelType w:val="hybridMultilevel"/>
    <w:tmpl w:val="2B28F08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21A3B30"/>
    <w:multiLevelType w:val="hybridMultilevel"/>
    <w:tmpl w:val="993040D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410B9A"/>
    <w:multiLevelType w:val="multilevel"/>
    <w:tmpl w:val="C8D091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F6640"/>
    <w:multiLevelType w:val="hybridMultilevel"/>
    <w:tmpl w:val="82A68D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3D86740"/>
    <w:multiLevelType w:val="hybridMultilevel"/>
    <w:tmpl w:val="2B9A353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8AE0380"/>
    <w:multiLevelType w:val="hybridMultilevel"/>
    <w:tmpl w:val="0D8C2258"/>
    <w:lvl w:ilvl="0" w:tplc="12FCBB4C">
      <w:start w:val="1"/>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FDE2A90"/>
    <w:multiLevelType w:val="hybridMultilevel"/>
    <w:tmpl w:val="E5162F46"/>
    <w:lvl w:ilvl="0" w:tplc="D25A7932">
      <w:numFmt w:val="bullet"/>
      <w:lvlText w:val="-"/>
      <w:lvlJc w:val="left"/>
      <w:pPr>
        <w:ind w:left="408" w:hanging="360"/>
      </w:pPr>
      <w:rPr>
        <w:rFonts w:ascii="Calibri" w:eastAsiaTheme="minorHAnsi" w:hAnsi="Calibri" w:cs="Calibri" w:hint="default"/>
      </w:rPr>
    </w:lvl>
    <w:lvl w:ilvl="1" w:tplc="0C0A0003" w:tentative="1">
      <w:start w:val="1"/>
      <w:numFmt w:val="bullet"/>
      <w:lvlText w:val="o"/>
      <w:lvlJc w:val="left"/>
      <w:pPr>
        <w:ind w:left="1128" w:hanging="360"/>
      </w:pPr>
      <w:rPr>
        <w:rFonts w:ascii="Courier New" w:hAnsi="Courier New" w:cs="Courier New" w:hint="default"/>
      </w:rPr>
    </w:lvl>
    <w:lvl w:ilvl="2" w:tplc="0C0A0005" w:tentative="1">
      <w:start w:val="1"/>
      <w:numFmt w:val="bullet"/>
      <w:lvlText w:val=""/>
      <w:lvlJc w:val="left"/>
      <w:pPr>
        <w:ind w:left="1848" w:hanging="360"/>
      </w:pPr>
      <w:rPr>
        <w:rFonts w:ascii="Wingdings" w:hAnsi="Wingdings" w:hint="default"/>
      </w:rPr>
    </w:lvl>
    <w:lvl w:ilvl="3" w:tplc="0C0A0001" w:tentative="1">
      <w:start w:val="1"/>
      <w:numFmt w:val="bullet"/>
      <w:lvlText w:val=""/>
      <w:lvlJc w:val="left"/>
      <w:pPr>
        <w:ind w:left="2568" w:hanging="360"/>
      </w:pPr>
      <w:rPr>
        <w:rFonts w:ascii="Symbol" w:hAnsi="Symbol" w:hint="default"/>
      </w:rPr>
    </w:lvl>
    <w:lvl w:ilvl="4" w:tplc="0C0A0003" w:tentative="1">
      <w:start w:val="1"/>
      <w:numFmt w:val="bullet"/>
      <w:lvlText w:val="o"/>
      <w:lvlJc w:val="left"/>
      <w:pPr>
        <w:ind w:left="3288" w:hanging="360"/>
      </w:pPr>
      <w:rPr>
        <w:rFonts w:ascii="Courier New" w:hAnsi="Courier New" w:cs="Courier New" w:hint="default"/>
      </w:rPr>
    </w:lvl>
    <w:lvl w:ilvl="5" w:tplc="0C0A0005" w:tentative="1">
      <w:start w:val="1"/>
      <w:numFmt w:val="bullet"/>
      <w:lvlText w:val=""/>
      <w:lvlJc w:val="left"/>
      <w:pPr>
        <w:ind w:left="4008" w:hanging="360"/>
      </w:pPr>
      <w:rPr>
        <w:rFonts w:ascii="Wingdings" w:hAnsi="Wingdings" w:hint="default"/>
      </w:rPr>
    </w:lvl>
    <w:lvl w:ilvl="6" w:tplc="0C0A0001" w:tentative="1">
      <w:start w:val="1"/>
      <w:numFmt w:val="bullet"/>
      <w:lvlText w:val=""/>
      <w:lvlJc w:val="left"/>
      <w:pPr>
        <w:ind w:left="4728" w:hanging="360"/>
      </w:pPr>
      <w:rPr>
        <w:rFonts w:ascii="Symbol" w:hAnsi="Symbol" w:hint="default"/>
      </w:rPr>
    </w:lvl>
    <w:lvl w:ilvl="7" w:tplc="0C0A0003" w:tentative="1">
      <w:start w:val="1"/>
      <w:numFmt w:val="bullet"/>
      <w:lvlText w:val="o"/>
      <w:lvlJc w:val="left"/>
      <w:pPr>
        <w:ind w:left="5448" w:hanging="360"/>
      </w:pPr>
      <w:rPr>
        <w:rFonts w:ascii="Courier New" w:hAnsi="Courier New" w:cs="Courier New" w:hint="default"/>
      </w:rPr>
    </w:lvl>
    <w:lvl w:ilvl="8" w:tplc="0C0A0005" w:tentative="1">
      <w:start w:val="1"/>
      <w:numFmt w:val="bullet"/>
      <w:lvlText w:val=""/>
      <w:lvlJc w:val="left"/>
      <w:pPr>
        <w:ind w:left="6168"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4"/>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BC"/>
    <w:rsid w:val="00001966"/>
    <w:rsid w:val="00003043"/>
    <w:rsid w:val="000143D3"/>
    <w:rsid w:val="0002031B"/>
    <w:rsid w:val="00025489"/>
    <w:rsid w:val="00035A53"/>
    <w:rsid w:val="000510D2"/>
    <w:rsid w:val="000644B8"/>
    <w:rsid w:val="00065EBC"/>
    <w:rsid w:val="00066F4B"/>
    <w:rsid w:val="00072C93"/>
    <w:rsid w:val="000764CD"/>
    <w:rsid w:val="00076752"/>
    <w:rsid w:val="0008050C"/>
    <w:rsid w:val="000968F7"/>
    <w:rsid w:val="000D0435"/>
    <w:rsid w:val="000D1551"/>
    <w:rsid w:val="000D1AA7"/>
    <w:rsid w:val="000D5DB8"/>
    <w:rsid w:val="000E7A19"/>
    <w:rsid w:val="001007F5"/>
    <w:rsid w:val="001031A8"/>
    <w:rsid w:val="001047B7"/>
    <w:rsid w:val="001050AD"/>
    <w:rsid w:val="00110218"/>
    <w:rsid w:val="001226BF"/>
    <w:rsid w:val="00122A70"/>
    <w:rsid w:val="00131B8F"/>
    <w:rsid w:val="001576A4"/>
    <w:rsid w:val="00187EF7"/>
    <w:rsid w:val="001C55CE"/>
    <w:rsid w:val="001C7F32"/>
    <w:rsid w:val="001E10BA"/>
    <w:rsid w:val="001E1C50"/>
    <w:rsid w:val="00225ECD"/>
    <w:rsid w:val="002348E5"/>
    <w:rsid w:val="0026215C"/>
    <w:rsid w:val="00264D54"/>
    <w:rsid w:val="00267E3A"/>
    <w:rsid w:val="002774DD"/>
    <w:rsid w:val="00293574"/>
    <w:rsid w:val="002A1FB6"/>
    <w:rsid w:val="002A5971"/>
    <w:rsid w:val="002A76EB"/>
    <w:rsid w:val="002B0977"/>
    <w:rsid w:val="002C6319"/>
    <w:rsid w:val="002D036A"/>
    <w:rsid w:val="002D2695"/>
    <w:rsid w:val="002D4856"/>
    <w:rsid w:val="002E61F2"/>
    <w:rsid w:val="002F7A99"/>
    <w:rsid w:val="00334B8C"/>
    <w:rsid w:val="00357C73"/>
    <w:rsid w:val="003669A6"/>
    <w:rsid w:val="0038548F"/>
    <w:rsid w:val="00390D99"/>
    <w:rsid w:val="00393546"/>
    <w:rsid w:val="003A301F"/>
    <w:rsid w:val="003A35F0"/>
    <w:rsid w:val="003B431B"/>
    <w:rsid w:val="003D4977"/>
    <w:rsid w:val="003E294F"/>
    <w:rsid w:val="003E6B28"/>
    <w:rsid w:val="0041148E"/>
    <w:rsid w:val="00416A18"/>
    <w:rsid w:val="00425C2E"/>
    <w:rsid w:val="004324B9"/>
    <w:rsid w:val="00434C4D"/>
    <w:rsid w:val="004521C2"/>
    <w:rsid w:val="004747A8"/>
    <w:rsid w:val="0048295E"/>
    <w:rsid w:val="00485AC8"/>
    <w:rsid w:val="00495292"/>
    <w:rsid w:val="004A1472"/>
    <w:rsid w:val="004C73F8"/>
    <w:rsid w:val="004D1708"/>
    <w:rsid w:val="004D6731"/>
    <w:rsid w:val="004E3FCA"/>
    <w:rsid w:val="004E4506"/>
    <w:rsid w:val="004F60A0"/>
    <w:rsid w:val="005122DD"/>
    <w:rsid w:val="0051607C"/>
    <w:rsid w:val="00522E9F"/>
    <w:rsid w:val="00536C26"/>
    <w:rsid w:val="0054243A"/>
    <w:rsid w:val="005601CE"/>
    <w:rsid w:val="0056044F"/>
    <w:rsid w:val="00563322"/>
    <w:rsid w:val="0059182D"/>
    <w:rsid w:val="005A2607"/>
    <w:rsid w:val="005A5339"/>
    <w:rsid w:val="005B1546"/>
    <w:rsid w:val="005B1B5D"/>
    <w:rsid w:val="005B1EE5"/>
    <w:rsid w:val="005B3EB2"/>
    <w:rsid w:val="005B650A"/>
    <w:rsid w:val="005B69BD"/>
    <w:rsid w:val="005C7051"/>
    <w:rsid w:val="005D0143"/>
    <w:rsid w:val="005D0A7B"/>
    <w:rsid w:val="005E7C53"/>
    <w:rsid w:val="005F40D6"/>
    <w:rsid w:val="0063088E"/>
    <w:rsid w:val="00642AA6"/>
    <w:rsid w:val="006526D3"/>
    <w:rsid w:val="006600E5"/>
    <w:rsid w:val="0068393A"/>
    <w:rsid w:val="006A6F0D"/>
    <w:rsid w:val="006C0D3E"/>
    <w:rsid w:val="006C3914"/>
    <w:rsid w:val="006F55C3"/>
    <w:rsid w:val="00705C9A"/>
    <w:rsid w:val="0071435E"/>
    <w:rsid w:val="00741458"/>
    <w:rsid w:val="00763C76"/>
    <w:rsid w:val="007714C7"/>
    <w:rsid w:val="00772A66"/>
    <w:rsid w:val="00780D0C"/>
    <w:rsid w:val="00792299"/>
    <w:rsid w:val="00792BF3"/>
    <w:rsid w:val="0079312C"/>
    <w:rsid w:val="00794AC6"/>
    <w:rsid w:val="007A362C"/>
    <w:rsid w:val="007C1839"/>
    <w:rsid w:val="007C57A6"/>
    <w:rsid w:val="007D495A"/>
    <w:rsid w:val="007E1139"/>
    <w:rsid w:val="007E1B48"/>
    <w:rsid w:val="007E31B7"/>
    <w:rsid w:val="007F394D"/>
    <w:rsid w:val="00812158"/>
    <w:rsid w:val="008161AC"/>
    <w:rsid w:val="00844CB2"/>
    <w:rsid w:val="00865A42"/>
    <w:rsid w:val="00872AEC"/>
    <w:rsid w:val="00875E43"/>
    <w:rsid w:val="008921EF"/>
    <w:rsid w:val="00896203"/>
    <w:rsid w:val="0089696F"/>
    <w:rsid w:val="008A3423"/>
    <w:rsid w:val="008A4736"/>
    <w:rsid w:val="008B1799"/>
    <w:rsid w:val="008B42AD"/>
    <w:rsid w:val="008B6CBC"/>
    <w:rsid w:val="008B7248"/>
    <w:rsid w:val="008C0F6B"/>
    <w:rsid w:val="008E6841"/>
    <w:rsid w:val="008F057C"/>
    <w:rsid w:val="00916D96"/>
    <w:rsid w:val="00925BA1"/>
    <w:rsid w:val="00932C6A"/>
    <w:rsid w:val="00937FF0"/>
    <w:rsid w:val="00942AF4"/>
    <w:rsid w:val="009447F1"/>
    <w:rsid w:val="009649F7"/>
    <w:rsid w:val="00965479"/>
    <w:rsid w:val="009C2207"/>
    <w:rsid w:val="009D06FE"/>
    <w:rsid w:val="009D1082"/>
    <w:rsid w:val="009E1593"/>
    <w:rsid w:val="009E2FC0"/>
    <w:rsid w:val="009F7C2A"/>
    <w:rsid w:val="00A15219"/>
    <w:rsid w:val="00A21D6C"/>
    <w:rsid w:val="00A24B10"/>
    <w:rsid w:val="00A6341B"/>
    <w:rsid w:val="00A64B26"/>
    <w:rsid w:val="00A64FBB"/>
    <w:rsid w:val="00A70F4A"/>
    <w:rsid w:val="00A7116C"/>
    <w:rsid w:val="00A77CE1"/>
    <w:rsid w:val="00AA7A10"/>
    <w:rsid w:val="00AC2CF2"/>
    <w:rsid w:val="00AD02C5"/>
    <w:rsid w:val="00AD1020"/>
    <w:rsid w:val="00AD4F82"/>
    <w:rsid w:val="00AF76E5"/>
    <w:rsid w:val="00B102FC"/>
    <w:rsid w:val="00B15811"/>
    <w:rsid w:val="00B228F5"/>
    <w:rsid w:val="00B23F31"/>
    <w:rsid w:val="00B33EA3"/>
    <w:rsid w:val="00B56A0D"/>
    <w:rsid w:val="00B5780E"/>
    <w:rsid w:val="00B743A0"/>
    <w:rsid w:val="00B8280A"/>
    <w:rsid w:val="00B84EDC"/>
    <w:rsid w:val="00B85A6E"/>
    <w:rsid w:val="00B906BB"/>
    <w:rsid w:val="00BA40EE"/>
    <w:rsid w:val="00BB4E22"/>
    <w:rsid w:val="00BB79BD"/>
    <w:rsid w:val="00BE092B"/>
    <w:rsid w:val="00BF643E"/>
    <w:rsid w:val="00C15D0A"/>
    <w:rsid w:val="00C16163"/>
    <w:rsid w:val="00C349BA"/>
    <w:rsid w:val="00C3700E"/>
    <w:rsid w:val="00C41DE7"/>
    <w:rsid w:val="00C612B0"/>
    <w:rsid w:val="00C64DC6"/>
    <w:rsid w:val="00C8130B"/>
    <w:rsid w:val="00C963A2"/>
    <w:rsid w:val="00CA5D10"/>
    <w:rsid w:val="00CA64B4"/>
    <w:rsid w:val="00CA70F8"/>
    <w:rsid w:val="00CB0964"/>
    <w:rsid w:val="00CB4B6C"/>
    <w:rsid w:val="00CC0573"/>
    <w:rsid w:val="00CC2263"/>
    <w:rsid w:val="00CD55FE"/>
    <w:rsid w:val="00CE3FB7"/>
    <w:rsid w:val="00CF3948"/>
    <w:rsid w:val="00D04206"/>
    <w:rsid w:val="00D1017E"/>
    <w:rsid w:val="00D177D0"/>
    <w:rsid w:val="00D22F46"/>
    <w:rsid w:val="00D33BB5"/>
    <w:rsid w:val="00D41F66"/>
    <w:rsid w:val="00D45C37"/>
    <w:rsid w:val="00D61F40"/>
    <w:rsid w:val="00D62A36"/>
    <w:rsid w:val="00D86AC4"/>
    <w:rsid w:val="00DB02D7"/>
    <w:rsid w:val="00DE66BA"/>
    <w:rsid w:val="00DF0068"/>
    <w:rsid w:val="00DF540C"/>
    <w:rsid w:val="00DF5431"/>
    <w:rsid w:val="00E00404"/>
    <w:rsid w:val="00E05897"/>
    <w:rsid w:val="00E13D9E"/>
    <w:rsid w:val="00E20FF3"/>
    <w:rsid w:val="00E3615E"/>
    <w:rsid w:val="00E64598"/>
    <w:rsid w:val="00E66289"/>
    <w:rsid w:val="00E72433"/>
    <w:rsid w:val="00E8145F"/>
    <w:rsid w:val="00E90B41"/>
    <w:rsid w:val="00EA2A59"/>
    <w:rsid w:val="00EA2B4E"/>
    <w:rsid w:val="00EA6EC9"/>
    <w:rsid w:val="00EA766A"/>
    <w:rsid w:val="00EB0C69"/>
    <w:rsid w:val="00EB67B1"/>
    <w:rsid w:val="00EB7810"/>
    <w:rsid w:val="00EC0E21"/>
    <w:rsid w:val="00EC6B42"/>
    <w:rsid w:val="00ED5136"/>
    <w:rsid w:val="00F156D9"/>
    <w:rsid w:val="00F21412"/>
    <w:rsid w:val="00F2553C"/>
    <w:rsid w:val="00F36FF2"/>
    <w:rsid w:val="00F46B71"/>
    <w:rsid w:val="00F81535"/>
    <w:rsid w:val="00F8304A"/>
    <w:rsid w:val="00F83923"/>
    <w:rsid w:val="00FE0A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6C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6CBC"/>
  </w:style>
  <w:style w:type="paragraph" w:styleId="Piedepgina">
    <w:name w:val="footer"/>
    <w:basedOn w:val="Normal"/>
    <w:link w:val="PiedepginaCar"/>
    <w:uiPriority w:val="99"/>
    <w:unhideWhenUsed/>
    <w:rsid w:val="008B6C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6CBC"/>
  </w:style>
  <w:style w:type="character" w:styleId="Hipervnculo">
    <w:name w:val="Hyperlink"/>
    <w:basedOn w:val="Fuentedeprrafopredeter"/>
    <w:uiPriority w:val="99"/>
    <w:semiHidden/>
    <w:unhideWhenUsed/>
    <w:rsid w:val="002F7A99"/>
    <w:rPr>
      <w:color w:val="0000FF"/>
      <w:u w:val="single"/>
    </w:rPr>
  </w:style>
  <w:style w:type="paragraph" w:styleId="Prrafodelista">
    <w:name w:val="List Paragraph"/>
    <w:basedOn w:val="Normal"/>
    <w:uiPriority w:val="34"/>
    <w:qFormat/>
    <w:rsid w:val="002F7A99"/>
    <w:pPr>
      <w:ind w:left="720"/>
      <w:contextualSpacing/>
    </w:pPr>
  </w:style>
  <w:style w:type="paragraph" w:customStyle="1" w:styleId="Default">
    <w:name w:val="Default"/>
    <w:rsid w:val="00B8280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B02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C0E21"/>
    <w:rPr>
      <w:b/>
      <w:bCs/>
    </w:rPr>
  </w:style>
  <w:style w:type="paragraph" w:styleId="Textodeglobo">
    <w:name w:val="Balloon Text"/>
    <w:basedOn w:val="Normal"/>
    <w:link w:val="TextodegloboCar"/>
    <w:uiPriority w:val="99"/>
    <w:semiHidden/>
    <w:unhideWhenUsed/>
    <w:rsid w:val="008B42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2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6C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6CBC"/>
  </w:style>
  <w:style w:type="paragraph" w:styleId="Piedepgina">
    <w:name w:val="footer"/>
    <w:basedOn w:val="Normal"/>
    <w:link w:val="PiedepginaCar"/>
    <w:uiPriority w:val="99"/>
    <w:unhideWhenUsed/>
    <w:rsid w:val="008B6C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6CBC"/>
  </w:style>
  <w:style w:type="character" w:styleId="Hipervnculo">
    <w:name w:val="Hyperlink"/>
    <w:basedOn w:val="Fuentedeprrafopredeter"/>
    <w:uiPriority w:val="99"/>
    <w:semiHidden/>
    <w:unhideWhenUsed/>
    <w:rsid w:val="002F7A99"/>
    <w:rPr>
      <w:color w:val="0000FF"/>
      <w:u w:val="single"/>
    </w:rPr>
  </w:style>
  <w:style w:type="paragraph" w:styleId="Prrafodelista">
    <w:name w:val="List Paragraph"/>
    <w:basedOn w:val="Normal"/>
    <w:uiPriority w:val="34"/>
    <w:qFormat/>
    <w:rsid w:val="002F7A99"/>
    <w:pPr>
      <w:ind w:left="720"/>
      <w:contextualSpacing/>
    </w:pPr>
  </w:style>
  <w:style w:type="paragraph" w:customStyle="1" w:styleId="Default">
    <w:name w:val="Default"/>
    <w:rsid w:val="00B8280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B02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C0E21"/>
    <w:rPr>
      <w:b/>
      <w:bCs/>
    </w:rPr>
  </w:style>
  <w:style w:type="paragraph" w:styleId="Textodeglobo">
    <w:name w:val="Balloon Text"/>
    <w:basedOn w:val="Normal"/>
    <w:link w:val="TextodegloboCar"/>
    <w:uiPriority w:val="99"/>
    <w:semiHidden/>
    <w:unhideWhenUsed/>
    <w:rsid w:val="008B42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2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0041">
      <w:bodyDiv w:val="1"/>
      <w:marLeft w:val="0"/>
      <w:marRight w:val="0"/>
      <w:marTop w:val="0"/>
      <w:marBottom w:val="0"/>
      <w:divBdr>
        <w:top w:val="none" w:sz="0" w:space="0" w:color="auto"/>
        <w:left w:val="none" w:sz="0" w:space="0" w:color="auto"/>
        <w:bottom w:val="none" w:sz="0" w:space="0" w:color="auto"/>
        <w:right w:val="none" w:sz="0" w:space="0" w:color="auto"/>
      </w:divBdr>
    </w:div>
    <w:div w:id="920941781">
      <w:bodyDiv w:val="1"/>
      <w:marLeft w:val="0"/>
      <w:marRight w:val="0"/>
      <w:marTop w:val="0"/>
      <w:marBottom w:val="0"/>
      <w:divBdr>
        <w:top w:val="none" w:sz="0" w:space="0" w:color="auto"/>
        <w:left w:val="none" w:sz="0" w:space="0" w:color="auto"/>
        <w:bottom w:val="none" w:sz="0" w:space="0" w:color="auto"/>
        <w:right w:val="none" w:sz="0" w:space="0" w:color="auto"/>
      </w:divBdr>
    </w:div>
    <w:div w:id="199498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3.png@01D84B41.D6E21D90"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2.png@01D84B41.D6E21D9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cid:image004.png@01D84B41.D6E21D90"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18219-26C2-4156-9655-E9A83F2E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1922</Words>
  <Characters>10572</Characters>
  <Application>Microsoft Office Word</Application>
  <DocSecurity>0</DocSecurity>
  <Lines>88</Lines>
  <Paragraphs>24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IZFE</Company>
  <LinksUpToDate>false</LinksUpToDate>
  <CharactersWithSpaces>12470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OTERMIN AGUIRREZABALA, JULEN</dc:creator>
  <cp:lastModifiedBy>Marta R.</cp:lastModifiedBy>
  <cp:revision>2</cp:revision>
  <dcterms:created xsi:type="dcterms:W3CDTF">2022-06-01T10:56:00Z</dcterms:created>
  <dcterms:modified xsi:type="dcterms:W3CDTF">2022-06-01T10:56:00Z</dcterms:modified>
</cp:coreProperties>
</file>